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header1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/>
      </w:pPr>
      <w:r>
        <w:rPr>
          <w:b/>
          <w:sz w:val="28"/>
          <w:szCs w:val="28"/>
        </w:rPr>
        <w:t>Об утверждении муниципальной программы муниципального образования Курганинский район «Экономическое развитие и инновационная экономика Курганинского района на 2025-2030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                  на поддержку и развитие малого и среднего предпринимательства на территории муниципального образования Курганинский район, руководствуясь Федеральным законом от 24 июля 2007 г. № 209-ФЗ «О развитии малого                                  и среднего предпринимательства в Российской Федерации», в соответствии                                  с постановлением главы администрации (губернатора) Краснодарского края                                   от 5 октября 2015 г. № 943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                             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п о с т а н о в л я ю:</w:t>
      </w:r>
    </w:p>
    <w:p>
      <w:pPr>
        <w:pStyle w:val="Style410"/>
        <w:widowControl/>
        <w:jc w:val="both"/>
        <w:rPr/>
      </w:pPr>
      <w:r>
        <w:rPr>
          <w:sz w:val="28"/>
        </w:rPr>
        <w:tab/>
        <w:t xml:space="preserve">1. Утвердить муниципальную программу </w:t>
      </w:r>
      <w:r>
        <w:rPr>
          <w:rFonts w:cs="Arial"/>
          <w:sz w:val="28"/>
          <w:szCs w:val="20"/>
        </w:rPr>
        <w:t>«Экономическое развитие                                 и инновационная экономика Курганинского района на 2025-2030 годы» согласно приложению к настоящему постановлению (приложение).</w:t>
      </w:r>
      <w:r>
        <w:rPr>
          <w:sz w:val="28"/>
          <w:szCs w:val="28"/>
        </w:rPr>
        <w:t xml:space="preserve"> 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                            на первого заместителя главы муниципального образования Курганинский район Мезрину С.В.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с 1 января 2023 г., но не ранее вступления в силу решения Совета муниципального образования Курганинский район, предусматривающего финансирование из средств бюджета муниципального образования Курганинский район муниципальной программы </w:t>
      </w:r>
      <w:r>
        <w:rPr>
          <w:rFonts w:cs="Arial"/>
          <w:sz w:val="28"/>
          <w:szCs w:val="20"/>
        </w:rPr>
        <w:t>«Экономическое развитие и инновационная экономика Курганинского района                                                             на 2025-2030 годы».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                                  А.Н. Ворушилин </w:t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left="5529" w:firstLine="3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 </w:t>
      </w:r>
      <w:r>
        <w:rPr>
          <w:b/>
          <w:bCs/>
          <w:sz w:val="28"/>
          <w:szCs w:val="28"/>
        </w:rPr>
        <w:t>на 2025-2030 годы»</w:t>
      </w:r>
    </w:p>
    <w:p>
      <w:pPr>
        <w:pStyle w:val="Style410"/>
        <w:widowControl/>
        <w:numPr>
          <w:ilvl w:val="0"/>
          <w:numId w:val="0"/>
        </w:numPr>
        <w:spacing w:before="53" w:after="0"/>
        <w:outlineLvl w:val="0"/>
        <w:rPr/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0"/>
        <w:widowControl/>
        <w:spacing w:before="53" w:after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 </w:t>
      </w:r>
      <w:r>
        <w:rPr>
          <w:b/>
          <w:bCs/>
          <w:sz w:val="28"/>
          <w:szCs w:val="28"/>
        </w:rPr>
        <w:t>на 2025-2030 годы»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 стратегического развития администрации муниципального образования Курганинский район (далее - отдел инвестиций)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инвестиций, управление имущественных отношений администрации муниципального  образования Курганинский район (далее - управление имущественных отношений), управление сельского  хозяйства администрации муниципального  образования Курганинский район (далее - управление сельского хозяйства), управление архитектуры и градостроительства администрации муниципального  образования Курганинский район (далее – управление архитектуры)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Подпрограммы муниципальной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1) подпрограмма «Формирование и продвижение                                      экономически и инвестиционно-привлекательного образа Курганинского района»; </w:t>
            </w:r>
          </w:p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2) подпрограмма «Развитие малого и среднего предпринимательства на территории муниципального 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Цели муниципальной программы</w:t>
            </w:r>
          </w:p>
          <w:p>
            <w:pPr>
              <w:pStyle w:val="ConsPlusNormal1"/>
              <w:widowControl/>
              <w:ind w:hanging="0"/>
              <w:jc w:val="both"/>
              <w:rPr>
                <w:rStyle w:val="FontStyle54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1) создание необходимых условий повышения инвестиционной привлекательности и реализации инвестиционного потенциала Курганинского района; </w:t>
            </w:r>
          </w:p>
          <w:p>
            <w:pPr>
              <w:pStyle w:val="ConsPlusNonformat"/>
              <w:widowControl/>
              <w:jc w:val="both"/>
              <w:rPr>
                <w:rStyle w:val="FontStyle54"/>
                <w:sz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2)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Задачи муниципальной 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1) обеспечение подготовки презентационных материалов;</w:t>
            </w:r>
          </w:p>
          <w:p>
            <w:pPr>
              <w:pStyle w:val="Normal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в выставочно-ярмарочных мероприятиях муниципального образования Курганинкий район по презентации инвестиционного потенциала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                                 и инвестиционным проектам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поддержка в актуальном состоянии инвестиционного портала муниципального образования Курганинский район;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2) информационно-консультационная поддержка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помощь субъектам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предпринимательской культуры, популяризация предпринимательства и вовлечение экономически активного населения                                      в предпринимательскую деятельность.</w:t>
            </w:r>
          </w:p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841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tabs>
                <w:tab w:val="clear" w:pos="708"/>
                <w:tab w:val="left" w:pos="0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СЦ-2, СЦ-7,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СЦ-14</w:t>
            </w:r>
          </w:p>
        </w:tc>
      </w:tr>
      <w:tr>
        <w:trPr>
          <w:trHeight w:val="841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ind w:left="33" w:firstLine="5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инвестиционно - привлекательных земельных участков,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инвестиционных проектов,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подписанных инвестиционных протоколов;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обновлений новостей (федеральных, краевых, муниципальных, анонсы) инвестиционного портала;</w:t>
            </w:r>
          </w:p>
          <w:p>
            <w:pPr>
              <w:pStyle w:val="Style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2) количество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и некоммерческими организациями, являющихся инфраструктурой поддержки субъектов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по вопросам развития малого и среднего предпринимательства (СМИ, официальный сайт администрации муниципального образования, официальные мессенджеры);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информационных баннеров;</w:t>
            </w:r>
          </w:p>
          <w:p>
            <w:pPr>
              <w:pStyle w:val="Normal"/>
              <w:keepNext w:val="true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проведенных обучающих мероприятий для субъектов малого и среднего предпринимательства (семинаров, тренингов, деловых игр, лекций и т.п.);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проведенных заседаний Совета                                по предпринимательству муниципального образования Курганинский район;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участвующих в выставочно-ярмарочной деятельности (в том числе участие                          в сельскохозяйственных ярмарках);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 </w:t>
            </w:r>
            <w:r>
              <w:rPr>
                <w:sz w:val="28"/>
                <w:szCs w:val="28"/>
              </w:rPr>
              <w:t>2025 по  2030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муниципальной программы за счет  средств  районного бюджета составляет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10230,0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рублей, в том числе по годам: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2025 год - 1680,0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2026 год - 1680,0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2027 год - 1680,0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2028 год - 1730,0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2029 год - 1730,0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2030 год - 1730,0 тыс. рублей.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 за  выполнением        муниципальной  программы</w:t>
            </w: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cs="Times New Roman"/>
              </w:rPr>
            </w:pPr>
            <w:r>
              <w:rPr>
                <w:rFonts w:eastAsia="Arial"/>
                <w:sz w:val="28"/>
                <w:szCs w:val="28"/>
              </w:rPr>
              <w:t xml:space="preserve">      </w:t>
            </w:r>
            <w:r>
              <w:rPr>
                <w:rStyle w:val="FontStyle54"/>
                <w:rFonts w:eastAsia="Arial"/>
                <w:b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 за  выполнением муниципальной программы осуществляет отдел инвестиций,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ConsPlusNormal1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</w:t>
      </w:r>
    </w:p>
    <w:p>
      <w:pPr>
        <w:pStyle w:val="ConsPlusNormal1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5"/>
        </w:numPr>
        <w:tabs>
          <w:tab w:val="clear" w:pos="708"/>
          <w:tab w:val="left" w:pos="709" w:leader="none"/>
        </w:tabs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текущего состояния и прогноз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1.1. Важнейшим направлением деятельности администрации муниципаль-ного образования Курганинский район, способным обеспечить социально-экономическое развитие района, является стимулирование процесса привлечения инвестиций, создание благоприятного инвестиционного климата. Сегодня необходимо оказывать всяческую поддержку инвесторам, в том числе субъектам малого и среднего бизнеса, создавать благоприятные условия для реализации проектов и предложений, способствующих повышению экономического потенциала района, развитию его инфраструктуры, созданию дополнительных рабочих мест, увеличению поступлений доходов в бюджет района.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В период 2019-2021 гг. в условиях введенных ограничений, связанных                                                с распространением новой коронавирусной  инфекции, проведение Российского инвестиционного форума в г. Сочи было перенесено. С 2019 года в рамках муниципальной программы «Экономическое развитие и инновационная экономика Курганинского района»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2018-2024 годы проводится ежегодный муниципальный инвестиционный форум в г.Курганинске. В период                                          с 2018 по 2021 годы на инвестиционном форуме в г. Сочи и муниципальном инвестиционном форуме в г. Курганинске подписано 42 протокола                                 о реализации инвестиционных проектов на территории  района,                                                   на сумму 3,63 млрд.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 2018-2021 годы объем инвестиций в основной капитал за счет всех источников финансирования составил 5,6 млрд. рублей.                                                          В 2021 году, по предварительным данным, в экономику района инвестировано 2,09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млрд. рублей. Программой запланировано подписание не менее 3-х инвестиционных протоколов ежегодно.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 районе реализуется 16 инвестиционных проектов                                       с объемом инвестиций 1,95 млрд. рублей, наиболее значимые из них: «Закладка многолетних насаждений», инвестор  ООО «Сельхоз-Галан», «Строительство склада по хранению фруктов», инвестор ООО «Сельхоз-Галан»,  «Строительство мелиоративной системы», инвестор ООО «Колхоз Рассвет»,  «Строительство  склада  холодильника»  инвестор  ООО  «Кубанский  бекон»,   «Строительство    производственно-складского комплекса «Плодовод», инвестор ИП Мецрицян А.А., «Строительство склада готовой продукции                                  и производственного цеха», инвестор ИП Нефедова Н.В.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 ближайшей  перспективе  расширение  инвестиционного  потенциала  планируется за счет реализации инвестиционных проектов, включенных            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Проводится актуализация и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 действующих в сфере инвестиций, о мерах государственной поддержки инвесторов.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«Формирование и продвижение экономически и инвестиционно привлекательного   образа      Курганинского района» на период 2025-2030 г.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Style w:val="FontStyle54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1.2. По направлению </w:t>
      </w:r>
      <w:r>
        <w:fldChar w:fldCharType="begin"/>
      </w:r>
      <w:r>
        <w:rPr>
          <w:sz w:val="28"/>
          <w:szCs w:val="28"/>
          <w:color w:val="000000"/>
        </w:rPr>
        <w:instrText xml:space="preserve"> HYPERLINK "../../../users/Downloads/%D0%9E%D0%BB%D1%8F%20%D0%A0%D0%B0%D0%B1%D0%BE%D1%82%D0%B0/%D0%9F%D0%BE%D1%81%D1%82%D0%B0%D0%BD%D0%BE%D0%B2%D0%BB%D0%B5%D0%BD%D0%B8%D0%B5%20673%20%D0%BF%D1%80%D0%BE%D0%B3%D1%80%D0%B0%D0%BC%D0%BC%D0%B0/%D0%98%D0%B7%D0%BC%D0%B5%D0%BD%D0%B5%D0%BD%D0%B8%D1%8F%202021/%D0%9F%D1%80%D0%BE%D0%B3%D1%80%D0%B0%D0%BC%D0%BC%D0%B0%20%D0%BF%D0%BE%D1%81%D1%82%201528%20%D0%BE%D1%82%2029.12.2021/%D0%9F%D1%80%D0%B8%D0%BB%D0%BE%D0%B6%D0%B5%D0%BD%D0%B8%D0%B5%20%D0%9F%D0%90%D0%A1%D0%9F%D0%9E%D0%A0%D0%A2%20%20%20%D0%BC%D1%83%D0%BD.%D0%BF%D1%80%D0%BE%D0%B3%D1%80%D0%B0%D0%BC%D0%BC%D0%B0%20%D0%B4%D0%B5%D0%BA%D0%B0%D0%B1%D1%80%D1%8C%202021.doc" \l "sub_1000"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  <w:color w:val="000000"/>
        </w:rPr>
        <w:fldChar w:fldCharType="end"/>
      </w:r>
      <w:r>
        <w:rPr>
          <w:sz w:val="28"/>
          <w:szCs w:val="28"/>
        </w:rPr>
        <w:t xml:space="preserve"> 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2025-2030 годы.</w:t>
      </w:r>
    </w:p>
    <w:p>
      <w:pPr>
        <w:pStyle w:val="Normal"/>
        <w:ind w:firstLine="708"/>
        <w:jc w:val="both"/>
        <w:rPr>
          <w:color w:val="000000"/>
          <w:sz w:val="28"/>
          <w:highlight w:val="yellow"/>
        </w:rPr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На территории Курганинского района по итогам 2021 года зарегистрировано 3300 единиц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 xml:space="preserve">Общее число занятых в малом и среднем предпринимательстве  8551 человек, что составляет 24,5 % от числа занятых       в экономике района.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Оборот субъектов малого и среднее предпринимательства Курганинского района в 2021 году составил более 20,7 млрд. рублей. Основная его часть приходится на торговлю и услуги,  сельское хозяйство и перерабатывающую промышленность.</w:t>
      </w:r>
    </w:p>
    <w:p>
      <w:pPr>
        <w:pStyle w:val="Normal"/>
        <w:ind w:firstLine="708"/>
        <w:jc w:val="both"/>
        <w:rPr/>
      </w:pPr>
      <w:r>
        <w:rPr>
          <w:spacing w:val="-4"/>
          <w:sz w:val="28"/>
          <w:szCs w:val="28"/>
        </w:rPr>
        <w:t xml:space="preserve">Значительному вкладу малого бизнеса в социально-экономическое развитие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                     предыдущих  целевых  программ   развития  и   поддержки   малого  и среднего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предпринимательства, ставших эффективным инструментом осуществления муниципально-общественной политики </w:t>
      </w:r>
      <w:r>
        <w:rPr>
          <w:spacing w:val="-4"/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>по отношению       к  бизнесу.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С 2018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Оказание информационно–консультационных услуг проводится исполнителем муниципального контракта, осуществляющего функции муниципального Центра поддержки предпринимательства, определенного в результате проведения электронного аукциона. В период с 2018 по 2021 годы Центром поддержки предпринимательства оказано 1010 информационно-консультационных услуг. Программой запланировано оказание не менее        300  информационно-консультационных услуг ежегодно.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популяризации мер государственной поддержки и повышения уровня информирования субъектов малого и среднего предпринимательства на сайте администрации района в разделе «Экономика» в подразделе «Малый бизнес», в разделе «информационные сообщения»  размещается  информация о деятельности Фондов микрофинансирования, Фонда развития бизнеса и Фонда развития промышленности, об услугах ОАО «Корпорация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 xml:space="preserve">размещен путеводитель по мерам поддержки малого и среднего бизнеса. В Курганинском городском и сельских поселениях  информация о мерах государственной поддержки малого и среднего предпринимательства размещена на стендах и  официальных сайтах. В 2021 году в местных средствах массовой информации: газета «Курганинские известия», в сети Интернет на официальном сайте администрации района в разделе «Экономика-малый бизнес», на инвестиционном портале Курганинского района </w:t>
      </w:r>
      <w:hyperlink r:id="rId2">
        <w:r>
          <w:rPr>
            <w:bCs/>
            <w:sz w:val="28"/>
            <w:szCs w:val="28"/>
          </w:rPr>
          <w:t>https://investkurganinsk.ru/</w:t>
        </w:r>
      </w:hyperlink>
      <w:r>
        <w:rPr>
          <w:bCs/>
          <w:sz w:val="28"/>
          <w:szCs w:val="28"/>
        </w:rPr>
        <w:t xml:space="preserve"> было размещено 346 статей</w:t>
      </w:r>
      <w:r>
        <w:rPr/>
        <w:t xml:space="preserve"> </w:t>
      </w:r>
      <w:r>
        <w:rPr>
          <w:bCs/>
          <w:sz w:val="28"/>
          <w:szCs w:val="28"/>
        </w:rPr>
        <w:t xml:space="preserve">о действующих мерах государственной поддержки для субъектов малого и среднего предпринимательства.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результате оказания государственной поддержки путем льготного кредитования через Фонд микрофинансирования Краснодарского края в период с 2018-2021 годы 93 субъекта малого и среднего предпринимательства получили микрозаймы на сумму </w:t>
      </w:r>
      <w:r>
        <w:rPr>
          <w:bCs/>
          <w:sz w:val="28"/>
          <w:szCs w:val="28"/>
        </w:rPr>
        <w:t>198,4</w:t>
      </w:r>
      <w:r>
        <w:rPr>
          <w:sz w:val="28"/>
          <w:szCs w:val="28"/>
        </w:rPr>
        <w:t xml:space="preserve"> млн. рублей.  В 2021 году Фондом развития промышленности выданы займы двум промышленным предприятиям на общую сумму 249,8 млн. рублей. Фонд развития бизнеса Краснодарского края в 2021 году предоставил 2 поручительства субъектам малого и среднего предпринимательства Курганинского района на общую сумму 23,1 млн.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с использованием программно-целевого метода: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недостаток квалифицированных кадров у субъектов малого   и среднего предпринимательства;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подпрограмма, направленная на развитие системы малого    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Реализация подпрограммных мероприятий по развитию малого                  и среднего предпринимательства в Курганинском районе обеспечит благоприятные условия для развития малого и среднего предпринимательства, окажет существенное  воздействие  на  общее социально-экономическое развитие Курганинского района и рост налоговых поступлений в бюджеты всех уровней.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Цели, задачи и целевые показатели, сроки и этапы </w:t>
      </w:r>
    </w:p>
    <w:p>
      <w:pPr>
        <w:pStyle w:val="1"/>
        <w:ind w:left="851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реализации программы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проверки достижения целей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согласно таблице «Цели, задачи и целевые  показатели  муниципальной программы  муниципального образования  Курганинский район «Экономическое развитие и инновационная экономика Курганинского района   на 2025-2030 годы».</w:t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2025 года по 2030 год включительно.</w:t>
      </w:r>
    </w:p>
    <w:p>
      <w:pPr>
        <w:pStyle w:val="Style410"/>
        <w:widowControl/>
        <w:ind w:firstLine="720"/>
        <w:jc w:val="both"/>
        <w:rPr>
          <w:rStyle w:val="FontStyle54"/>
          <w:b w:val="false"/>
          <w:b w:val="false"/>
          <w:sz w:val="28"/>
        </w:rPr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 xml:space="preserve">«Формирование и продвижение экономически и  инвестиционно    привлекательного образа  Курганинского района»              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>
      <w:pPr>
        <w:pStyle w:val="Normal"/>
        <w:rPr/>
      </w:pPr>
      <w:r>
        <w:rPr>
          <w:rStyle w:val="FontStyle54"/>
          <w:b w:val="false"/>
          <w:color w:val="000000"/>
          <w:sz w:val="28"/>
          <w:szCs w:val="28"/>
        </w:rPr>
        <w:t xml:space="preserve">          </w:t>
      </w:r>
      <w:r>
        <w:rPr>
          <w:rStyle w:val="FontStyle54"/>
          <w:b w:val="false"/>
          <w:color w:val="000000"/>
          <w:sz w:val="28"/>
          <w:szCs w:val="28"/>
        </w:rPr>
        <w:t>обеспечение подготовки презентационных материалов;</w:t>
      </w:r>
    </w:p>
    <w:p>
      <w:pPr>
        <w:pStyle w:val="Normal"/>
        <w:jc w:val="both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обеспечение участия в выставочно - 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</w:t>
      </w:r>
    </w:p>
    <w:p>
      <w:pPr>
        <w:pStyle w:val="ConsPlusNormal1"/>
        <w:ind w:right="132" w:hanging="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</w:r>
    </w:p>
    <w:p>
      <w:pPr>
        <w:pStyle w:val="ConsPlusNormal1"/>
        <w:ind w:right="132" w:hanging="3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поддержка в актуальном состоянии Инвестиционного портала муниципального образования Курганинский район.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 Курганинский район» на 2025-2030 годы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Normal"/>
        <w:ind w:firstLine="709"/>
        <w:rPr/>
      </w:pPr>
      <w:r>
        <w:rPr>
          <w:sz w:val="28"/>
          <w:szCs w:val="28"/>
        </w:rPr>
        <w:t>- информационно - консультационная   поддержка  малого  и    среднего предпринимательства;</w:t>
      </w:r>
    </w:p>
    <w:p>
      <w:pPr>
        <w:pStyle w:val="Normal"/>
        <w:ind w:firstLine="709"/>
        <w:rPr/>
      </w:pPr>
      <w:r>
        <w:rPr>
          <w:sz w:val="28"/>
          <w:szCs w:val="28"/>
        </w:rPr>
        <w:t>- учебно -  методическая   помощь   субъектам    малого  и    среднего предпринимательства;</w:t>
      </w:r>
    </w:p>
    <w:p>
      <w:pPr>
        <w:pStyle w:val="Normal"/>
        <w:keepNext w:val="true"/>
        <w:ind w:firstLine="709"/>
        <w:jc w:val="both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sz w:val="28"/>
          <w:szCs w:val="28"/>
        </w:rPr>
        <w:t>-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720"/>
        <w:jc w:val="both"/>
        <w:rPr>
          <w:rStyle w:val="FontStyle54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975" w:hanging="0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</w:t>
      </w:r>
      <w:r>
        <w:rPr>
          <w:rStyle w:val="FontStyle50"/>
          <w:rFonts w:cs="Times New Roman"/>
          <w:sz w:val="28"/>
          <w:szCs w:val="28"/>
        </w:rPr>
        <w:t xml:space="preserve">Цели, задачи и целевые  показатели 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                                            </w:t>
      </w:r>
      <w:r>
        <w:rPr>
          <w:rStyle w:val="FontStyle53"/>
          <w:bCs/>
          <w:sz w:val="28"/>
          <w:szCs w:val="28"/>
        </w:rPr>
        <w:t>Курганинского района  на 2025-2030 годы»</w:t>
      </w:r>
    </w:p>
    <w:p>
      <w:pPr>
        <w:pStyle w:val="ConsPlusTitle"/>
        <w:widowControl/>
        <w:ind w:left="975" w:hanging="0"/>
        <w:rPr>
          <w:rStyle w:val="FontStyle53"/>
          <w:rFonts w:ascii="Times New Roman" w:hAnsi="Times New Roman" w:cs="Times New Roman"/>
          <w:bCs w:val="false"/>
          <w:sz w:val="28"/>
          <w:szCs w:val="28"/>
        </w:rPr>
      </w:pPr>
      <w:r>
        <w:rPr/>
      </w:r>
    </w:p>
    <w:tbl>
      <w:tblPr>
        <w:tblW w:w="15026" w:type="dxa"/>
        <w:jc w:val="left"/>
        <w:tblInd w:w="-1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4253"/>
        <w:gridCol w:w="992"/>
        <w:gridCol w:w="851"/>
        <w:gridCol w:w="1275"/>
        <w:gridCol w:w="1418"/>
        <w:gridCol w:w="1417"/>
        <w:gridCol w:w="1418"/>
        <w:gridCol w:w="1276"/>
        <w:gridCol w:w="1417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2030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 xml:space="preserve">Задача - обеспечение подготовки презентационных материалов; обеспечение участия в выставочно-ярмарочных мероприятиях муниципального образования Курганинкий 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Количество подписанных инвестиционных протоколов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инвестиционно- привлекательных земельных участков, находящихся в Единой системе инвестиционных предложений Краснодарского края для предложения инвесторам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>
          <w:trHeight w:val="139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инвестиционных проектов, находящихся в Единой системе инвестиционных предложений Краснодарского края для предложения инвесторам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разработанных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единиц</w:t>
              <w:tab/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количество обновлений новостей (федеральных, краевых, муниципальных, анонсы) инвестиционного портала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  <w:highlight w:val="red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500</w:t>
            </w:r>
          </w:p>
        </w:tc>
      </w:tr>
      <w:tr>
        <w:trPr>
          <w:trHeight w:val="377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Задачи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      </w:r>
          </w:p>
          <w:p>
            <w:pPr>
              <w:pStyle w:val="Style52"/>
              <w:rPr>
                <w:rStyle w:val="FontStyle57"/>
                <w:rFonts w:cs="Times New Roman"/>
                <w:sz w:val="24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3350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8610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8640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8660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300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1.3.4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публикаций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150 публикаций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180 публикаций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200 публикаций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250 публикаций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300 публикаций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350 публикаций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 размещенных информационных баннеров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color w:val="000000"/>
                <w:sz w:val="24"/>
              </w:rPr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проведенных обучающих мероприятий для субъектов малого и среднего предпринимательства (семинаров, тренингов, деловых игр, лекций и т.п.)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 xml:space="preserve"> </w:t>
            </w:r>
            <w:r>
              <w:rPr/>
              <w:t>количество проведенных заседаний Совета по предпринимательству муниципального образования Курганинский район</w:t>
            </w:r>
          </w:p>
          <w:p>
            <w:pPr>
              <w:pStyle w:val="Normal"/>
              <w:widowControl/>
              <w:snapToGrid w:val="false"/>
              <w:ind w:firstLine="72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количество субъектов малого и среднего предпринимательства участвующих в выставочно-ярмарочной деятельности (в том числе участие в сельскохозяйственных ярмарках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</w:tr>
    </w:tbl>
    <w:p>
      <w:pPr>
        <w:pStyle w:val="Normal"/>
        <w:widowControl/>
        <w:snapToGrid w:val="true"/>
        <w:spacing w:before="100" w:after="0"/>
        <w:rPr>
          <w:rStyle w:val="FontStyle50"/>
          <w:sz w:val="24"/>
        </w:rPr>
      </w:pPr>
      <w:r>
        <w:rPr>
          <w:rStyle w:val="FontStyle50"/>
          <w:sz w:val="24"/>
        </w:rPr>
        <w:t xml:space="preserve"> </w:t>
      </w:r>
      <w:r>
        <w:rPr>
          <w:rStyle w:val="FontStyle50"/>
          <w:sz w:val="24"/>
        </w:rPr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>наблюдения;</w:t>
      </w:r>
    </w:p>
    <w:p>
      <w:pPr>
        <w:pStyle w:val="Normal"/>
        <w:widowControl/>
        <w:snapToGrid w:val="true"/>
        <w:rPr>
          <w:rStyle w:val="FontStyle50"/>
          <w:sz w:val="24"/>
        </w:rPr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 xml:space="preserve"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 пункты 1.3.1, 1.3.2 – показатель определяется по данным Единого реестра субъеков МСП Федеральной налоговой службы </w:t>
      </w:r>
    </w:p>
    <w:p>
      <w:pPr>
        <w:sectPr>
          <w:headerReference w:type="default" r:id="rId5"/>
          <w:type w:val="nextPage"/>
          <w:pgSz w:orient="landscape" w:w="16838" w:h="11906"/>
          <w:pgMar w:left="1134" w:right="678" w:gutter="0" w:header="720" w:top="1701" w:footer="0" w:bottom="426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>Статус «3» - если целевой показатель рассчитывается по методике, включенной в состав муниципальной  программы</w:t>
      </w:r>
    </w:p>
    <w:p>
      <w:pPr>
        <w:pStyle w:val="Normal"/>
        <w:widowControl/>
        <w:numPr>
          <w:ilvl w:val="0"/>
          <w:numId w:val="0"/>
        </w:numPr>
        <w:snapToGrid w:val="true"/>
        <w:ind w:left="1467" w:hanging="0"/>
        <w:outlineLvl w:val="0"/>
        <w:rPr/>
      </w:pPr>
      <w:r>
        <w:rPr>
          <w:b/>
          <w:sz w:val="28"/>
          <w:szCs w:val="28"/>
        </w:rPr>
        <w:t>3. Перечень и краткое описание подпрограмм и основных                    мероприятий муниципальной программы</w:t>
      </w:r>
    </w:p>
    <w:p>
      <w:pPr>
        <w:pStyle w:val="Normal"/>
        <w:widowControl/>
        <w:snapToGrid w:val="true"/>
        <w:ind w:left="426" w:firstLine="66"/>
        <w:jc w:val="both"/>
        <w:rPr>
          <w:rStyle w:val="FontStyle50"/>
          <w:b/>
          <w:b/>
          <w:b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napToGrid w:val="true"/>
        <w:ind w:left="426" w:firstLine="66"/>
        <w:jc w:val="both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                  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 Законом Краснодарского края от 21 декабря 2018 г. № 3930-КЗ</w:t>
        <w:br/>
        <w:t>«О Стратегии социально-экономического развития Краснодарского края            до 2030 года».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 подпрограммы: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инвестиционно-    привлекательного образа  Курганинского района»;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район».</w:t>
      </w:r>
    </w:p>
    <w:p>
      <w:pPr>
        <w:pStyle w:val="Style410"/>
        <w:widowControl/>
        <w:tabs>
          <w:tab w:val="clear" w:pos="708"/>
          <w:tab w:val="left" w:pos="426" w:leader="none"/>
        </w:tabs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701" w:right="567" w:gutter="0" w:header="72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360" w:hanging="0"/>
        <w:jc w:val="center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    </w:t>
      </w:r>
      <w:r>
        <w:rPr>
          <w:rStyle w:val="FontStyle50"/>
          <w:rFonts w:cs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Курганинский</w:t>
      </w:r>
    </w:p>
    <w:p>
      <w:pPr>
        <w:pStyle w:val="Style410"/>
        <w:widowControl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</w:t>
      </w:r>
    </w:p>
    <w:p>
      <w:p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5026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992"/>
        <w:gridCol w:w="993"/>
        <w:gridCol w:w="992"/>
        <w:gridCol w:w="1843"/>
        <w:gridCol w:w="1984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>
                <w:rStyle w:val="FontStyle57"/>
                <w:sz w:val="24"/>
              </w:rPr>
              <w:t xml:space="preserve">       </w:t>
            </w: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       </w:t>
            </w: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  <w:highlight w:val="yellow"/>
              </w:rPr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/>
              <w:t xml:space="preserve">обеспечение подготовки презентационных материалов; обеспечение участия в выставочно-ярмарочных мероприятиях муниципального образования Курганинкий 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/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предложений, их размещение в Единой информационной системе Краснодарского края и на информационных экранах и стендах,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  <w:r>
              <w:rPr/>
              <w:t xml:space="preserve"> </w:t>
            </w:r>
            <w:r>
              <w:rPr>
                <w:rStyle w:val="FontStyle54"/>
                <w:b w:val="false"/>
                <w:sz w:val="24"/>
              </w:rPr>
              <w:t xml:space="preserve">поддержка в актуальном состоянии Инвестиционного портала муниципального образования Курганинский район,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выставочных мероприятий –  не менее 1 ежегодно;  формирование инвестиционных предложений,                          </w:t>
            </w:r>
          </w:p>
          <w:p>
            <w:pPr>
              <w:pStyle w:val="Normal"/>
              <w:rPr/>
            </w:pPr>
            <w:r>
              <w:rPr/>
              <w:t>проектов, ежегодно не менее 1-го  предложения; разработка не менее 1-го  БП (ТЭО) инвестиционных проектов, маркетинговых обоснований инвестиционных площадок (земельных участков); количество обновлений новостей (федеральных, краевых, муниципальных, анонсы) инвестиционного портала:    2025- 350 ед.; 2026 -350 ед.; 2027 -400 ед.; 2028 -400 ед.; 2029 -450 ед.; 2030 -450 ед.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Style241"/>
              <w:widowControl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архитектуры,)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1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предпринимательства: не менее 9 объектов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малого и среднего предпринимательства: </w:t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/>
            </w:pPr>
            <w:r>
              <w:rPr/>
      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hanging="0"/>
              <w:rPr/>
            </w:pPr>
            <w:r>
              <w:rPr/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столов;</w:t>
            </w:r>
          </w:p>
          <w:p>
            <w:pPr>
              <w:pStyle w:val="Normal"/>
              <w:ind w:right="518" w:hanging="0"/>
              <w:rPr/>
            </w:pPr>
            <w:r>
              <w:rPr/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предпринима-тельства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предпринима-тельской деятельности, в том числе стимулирова-ния                           процесса импортозамещения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1800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>информационно-консультационных услуг, оказанных субъектам малого и среднего предпри-нимательства:</w:t>
            </w:r>
          </w:p>
          <w:p>
            <w:pPr>
              <w:pStyle w:val="Normal"/>
              <w:rPr/>
            </w:pPr>
            <w:r>
              <w:rPr/>
              <w:t>2025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2026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2027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2028 год – не менее 300 ед.; </w:t>
            </w:r>
          </w:p>
          <w:p>
            <w:pPr>
              <w:pStyle w:val="Style241"/>
              <w:widowControl/>
              <w:rPr/>
            </w:pPr>
            <w:r>
              <w:rPr/>
              <w:t>2029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2030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электронного аукциона – осуществляющий функции муниципального Центра поддержки предпринимательства</w:t>
            </w:r>
          </w:p>
        </w:tc>
      </w:tr>
      <w:tr>
        <w:trPr>
          <w:trHeight w:val="5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размещений информационных материалов: в 2025 году не менее - 150 шт.; в 2026 – не менее 180 шт.;</w:t>
            </w:r>
          </w:p>
          <w:p>
            <w:pPr>
              <w:pStyle w:val="Normal"/>
              <w:rPr/>
            </w:pPr>
            <w:r>
              <w:rPr/>
              <w:t>в 2027 году не менее - 200 шт.; в 2028 – не менее 250 шт.;</w:t>
            </w:r>
          </w:p>
          <w:p>
            <w:pPr>
              <w:pStyle w:val="Normal"/>
              <w:rPr/>
            </w:pPr>
            <w:r>
              <w:rPr/>
              <w:t>в 2029 году не менее - 300 шт.; в 2030 – не менее 350 шт.;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субъекта МСП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юридические лица  и </w:t>
            </w:r>
          </w:p>
          <w:p>
            <w:pPr>
              <w:pStyle w:val="Normal"/>
              <w:rPr/>
            </w:pPr>
            <w:r>
              <w:rPr/>
              <w:t xml:space="preserve">индивидуальные предприниматели, отдел инвестиций, управление сельского хозяйства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предприни-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 xml:space="preserve">количество печатной продукции-не менее 60 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 - не менее 2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юридические лица  и 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индивидуальные предприниматели; отдел инвестиций;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 - не менее 1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юридические лица  и 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индивидуальные предприниматели; отдел инвестиций;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Предоставление рабочих  мест в коворкинг-центре МКУК «Курганинская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рабочих мест – не менее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отдел инвестиций; </w:t>
            </w:r>
            <w:r>
              <w:rPr>
                <w:rStyle w:val="FontStyle54"/>
                <w:b w:val="false"/>
                <w:sz w:val="24"/>
              </w:rPr>
              <w:t>МКУК «Курганинская МЦБС»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 xml:space="preserve"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самозанятымии, осуществляющих сельскохозяйственную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проведенных мероприятий: не менее 1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Управление сельского хозяйства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4080,0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10230,0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567" w:right="1134" w:gutter="0" w:header="720" w:top="1871" w:footer="0" w:bottom="454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</w:tabs>
        <w:ind w:left="1467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 программы</w:t>
      </w:r>
    </w:p>
    <w:p>
      <w:pPr>
        <w:pStyle w:val="Normal"/>
        <w:ind w:left="18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27" w:hanging="0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Реализация муниципальной программы предусматривается за счет средств районного бюджета. Общий объем финансирования    муниципальной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районного бюджета составляет   10230,0 тыс. рублей, в том числе по годам: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2025 год  -  1680,0  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2026 год  -  1680,0  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2027 год  -  1680,0  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2028 год  -  1730,0  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2029 год  -  1730,0  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2030 год -   1730,0   тыс.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1418" w:leader="none"/>
          <w:tab w:val="left" w:pos="1843" w:leader="none"/>
        </w:tabs>
        <w:rPr/>
      </w:pPr>
      <w:bookmarkStart w:id="0" w:name="sub_1500"/>
      <w:bookmarkEnd w:id="0"/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 (выполнение работ) государственными учреждениями Краснодарского края в сфере реализации государственной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1" w:name="sub_1500"/>
      <w:bookmarkStart w:id="2" w:name="sub_1500"/>
      <w:bookmarkEnd w:id="2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567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6.   Методика оценки  эффективности реализации</w:t>
      </w:r>
    </w:p>
    <w:p>
      <w:pPr>
        <w:pStyle w:val="1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autoSpaceDE w:val="false"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 постановлением администрации  муниципального  образования  Курганинский район   от 23 июня 2014 г. 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widowControl/>
        <w:autoSpaceDE w:val="false"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212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  <w:tab w:val="left" w:pos="1843" w:leader="none"/>
        </w:tabs>
        <w:ind w:left="1418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     </w:t>
      </w:r>
      <w:r>
        <w:rPr>
          <w:rFonts w:cs="Times New Roman" w:ascii="Times New Roman" w:hAnsi="Times New Roman"/>
          <w:sz w:val="28"/>
          <w:szCs w:val="28"/>
        </w:rPr>
        <w:t>7. Механизм реализации  муниципальной программы</w:t>
      </w:r>
    </w:p>
    <w:p>
      <w:pPr>
        <w:pStyle w:val="1"/>
        <w:tabs>
          <w:tab w:val="clear" w:pos="708"/>
          <w:tab w:val="left" w:pos="709" w:leader="none"/>
        </w:tabs>
        <w:ind w:left="21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Текущее управление муниципальной программой осуществляет                   ее координатор, который: </w:t>
      </w:r>
    </w:p>
    <w:p>
      <w:pPr>
        <w:pStyle w:val="Normal"/>
        <w:widowControl/>
        <w:snapToGrid w:val="true"/>
        <w:ind w:firstLine="708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обеспечивает разработку и реализацию Программы;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 xml:space="preserve">организует реализацию Программы, координацию деятельности координаторов подпрограмм и участников </w:t>
      </w:r>
      <w:r>
        <w:rPr>
          <w:sz w:val="28"/>
          <w:szCs w:val="28"/>
        </w:rPr>
        <w:t>муниципальной программы;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Программу;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>
        <w:rPr>
          <w:rStyle w:val="FontStyle50"/>
          <w:sz w:val="28"/>
          <w:szCs w:val="28"/>
        </w:rPr>
        <w:t xml:space="preserve">организует работу по достижению целевых показателей Программы;  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        </w:t>
      </w:r>
      <w:r>
        <w:rPr>
          <w:sz w:val="28"/>
          <w:szCs w:val="28"/>
        </w:rPr>
        <w:t>несет ответственность за реализацию её мероприятий, обеспечивает целевое и эффективное использование бюджетных средств, выделяемых           на ее реализацию;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с учетом выделяемых на реализацию программы финансовых средств      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Интернет;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 ежегодно, 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Координатор муниципальной программы осуществляет контроль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</w:t>
      </w:r>
    </w:p>
    <w:p>
      <w:pPr>
        <w:pStyle w:val="Normal"/>
        <w:shd w:fill="FFFFFF" w:val="clear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дней после их утверждения.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           Курганинский район в течение 3 рабочих дней после их корректировки.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отдела экономического развития и потребительской сферы администрации муниципального образования Курганинский район согласно приложению         10 к Постановлению № 1443 и в финансовое управление администрации муниципального образования  Курганинский  район, согласно  приложению      11  к   Постановлению № 1443.</w:t>
      </w:r>
    </w:p>
    <w:p>
      <w:pPr>
        <w:pStyle w:val="Normal"/>
        <w:shd w:fill="FFFFFF" w:val="clear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/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  при   главе  муниципального 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Механизм реализации  подпрограммы предполагает закупку работ, услуг для муниципальных нужд за счёт средств районного бюджета                    в соответствии     с </w:t>
      </w:r>
      <w:hyperlink r:id="rId8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 44-ФЗ            «О контрактной системе  в сфере закупок товаров, работ, услуг для обеспечения государственных  и муниципальных нужд».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Контроль  за  выполнением муниципальной программы осуществляет отдел инвестиций,</w:t>
      </w:r>
      <w:r>
        <w:rPr>
          <w:rStyle w:val="FontStyle54"/>
          <w:b w:val="false"/>
          <w:sz w:val="28"/>
          <w:szCs w:val="28"/>
        </w:rPr>
        <w:t xml:space="preserve"> 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4"/>
          <w:b w:val="false"/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палата муниципального образования Курганинский район.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hanging="0"/>
        <w:jc w:val="center"/>
        <w:rPr/>
      </w:pPr>
      <w:r>
        <w:rPr>
          <w:rStyle w:val="FontStyle54"/>
          <w:rFonts w:eastAsia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«1»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и инвестиционно    привлекательного образа  Курганинского района» 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в 2025-2030 годах муниципальной программы 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4761"/>
      </w:tblGrid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</w:t>
            </w:r>
          </w:p>
        </w:tc>
      </w:tr>
      <w:tr>
        <w:trPr>
          <w:trHeight w:val="1861" w:hRule="atLeast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 инвестиций, управление архитектуры, управление имущественных отношений</w:t>
            </w:r>
          </w:p>
        </w:tc>
      </w:tr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- обеспечение подготовки презентационных материалов;</w:t>
            </w:r>
          </w:p>
          <w:p>
            <w:pPr>
              <w:pStyle w:val="Normal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участия в выставочно-ярмарочных мероприятиях муниципального образования Курганинкий  район по презентации инвестиционного потенциала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поддержка в актуальном состоянии Инвестиционного портала муниципального образования Курганинский район;</w:t>
            </w:r>
          </w:p>
        </w:tc>
      </w:tr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 подпрограммы    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tabs>
                <w:tab w:val="clear" w:pos="708"/>
                <w:tab w:val="left" w:pos="0" w:leader="none"/>
              </w:tabs>
              <w:ind w:left="84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инвестиционно- привлекательных земельных участков,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инвестиционных проектов,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разработанных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подписанных инвестиционных протоколов;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84" w:hanging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обновлений новостей (федеральных, краевых, муниципальных, анонсы) инвестиционного портала;</w:t>
            </w:r>
          </w:p>
        </w:tc>
      </w:tr>
      <w:tr>
        <w:trPr>
          <w:trHeight w:val="720" w:hRule="atLeast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      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 </w:t>
            </w:r>
            <w:r>
              <w:rPr>
                <w:sz w:val="28"/>
                <w:szCs w:val="28"/>
              </w:rPr>
              <w:t xml:space="preserve">2025 по  2030 годы,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                                     подпрограммы за счет средств                                      районного бюджета составляет  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6150,0 тыс. рублей, в том числе по годам:                                                             на 2025 год -  1000,0  тыс. рублей;                                                            на 2026 год -  1000,0  тыс. рублей;                                                            на 2027 год -  1000,0 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2028 год – 1050,0  тыс. рублей;                                                             на 2029 год -  1050,0 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2030 год -  1050,0  тыс.рублей.</w:t>
            </w:r>
          </w:p>
        </w:tc>
      </w:tr>
      <w:tr>
        <w:trPr/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 за  выполнением муниципальной программы осуществляет отдел инвестиций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,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1"/>
        <w:ind w:firstLine="709"/>
        <w:rPr/>
      </w:pPr>
      <w:bookmarkStart w:id="3" w:name="sub_3100"/>
      <w:bookmarkStart w:id="4" w:name="sub_3200"/>
      <w:bookmarkStart w:id="5" w:name="sub_3105"/>
      <w:bookmarkEnd w:id="3"/>
      <w:bookmarkEnd w:id="4"/>
      <w:bookmarkEnd w:id="5"/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bookmarkStart w:id="6" w:name="sub_3100"/>
      <w:bookmarkEnd w:id="6"/>
      <w:r>
        <w:rPr>
          <w:sz w:val="28"/>
          <w:szCs w:val="28"/>
        </w:rPr>
        <w:t xml:space="preserve">По направлению </w:t>
      </w:r>
      <w:r>
        <w:fldChar w:fldCharType="begin"/>
      </w:r>
      <w:r>
        <w:rPr>
          <w:sz w:val="28"/>
          <w:szCs w:val="28"/>
        </w:rPr>
        <w:instrText xml:space="preserve"> HYPERLINK "../../../users/Downloads/%D0%9E%D0%BB%D1%8F%20%D0%A0%D0%B0%D0%B1%D0%BE%D1%82%D0%B0/%D0%9F%D0%BE%D1%81%D1%82%D0%B0%D0%BD%D0%BE%D0%B2%D0%BB%D0%B5%D0%BD%D0%B8%D0%B5%20673%20%D0%BF%D1%80%D0%BE%D0%B3%D1%80%D0%B0%D0%BC%D0%BC%D0%B0/%D0%98%D0%B7%D0%BC%D0%B5%D0%BD%D0%B5%D0%BD%D0%B8%D1%8F%202021/%D0%9F%D1%80%D0%BE%D0%B3%D1%80%D0%B0%D0%BC%D0%BC%D0%B0%20%D0%BF%D0%BE%D1%81%D1%82%201528%20%D0%BE%D1%82%2029.12.2021/%D0%9F%D1%80%D0%B8%D0%BB%D0%BE%D0%B6%D0%B5%D0%BD%D0%B8%D0%B5%20%D0%9F%D0%90%D0%A1%D0%9F%D0%9E%D0%A0%D0%A2%20%20%20%D0%BC%D1%83%D0%BD.%D0%BF%D1%80%D0%BE%D0%B3%D1%80%D0%B0%D0%BC%D0%BC%D0%B0%20%D0%B4%D0%B5%D0%BA%D0%B0%D0%B1%D1%80%D1%8C%202021.doc" \l "sub_1000"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«Формирование и продвижение экономически и инвестиционно привлекательного образа  Курганинского района» на 2025-2030 годы.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развития экономики Курганинского района, привлечения инвестиций и продвижения продукции предприятий, расположенных на территории Курганинского района, администрация муниципального образования Курганинский район активно участвует                   в выставочно-ярмарочных мероприятиях, проводимых на территории Краснодарского края.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период с 2018 по 2021 годы на инвестиционном форуме в г. Сочи и муниципальном инвестиционном форуме «Курганинск» подписано                 42 протокола о реализации инвестиционных проектов на территории  района, на сумму 3,63 млрд. рублей. Из них: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/>
      </w:pPr>
      <w:r>
        <w:rPr>
          <w:sz w:val="28"/>
          <w:szCs w:val="28"/>
        </w:rPr>
        <w:t>на инвестиционном форуме в г. Сочи в период с 2018г по 2019 г.  заключено 6 соглашений на сумму 1,5 млрд. рублей;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муниципальном уровне в период с 2018 по 2021 годы подписано          39 протоколов о реализации инвестиционных проектов на территории района, на сумму 1,9 млрд. рублей. В феврале 2022 года был проведен четвертый муниципальный инвестиционный форум «Курганинск - 2022». Итогом мероприятия стало подписание 19 протоколов о намерениях                                по взаимодействию в сфере инвестиций, на общую сумму 976,5 млн. рублей.           В настоящее время реализуется 16 инвестиционных проекта  с объемом инвестиций 1,95 млрд. рублей, наиболее значимые из них: «Закладка многолетних насаждений», инвестор  ООО «Сельхоз-Галан», «Строительство склада по хранению фруктов», инвестор ООО «Сельхоз-Галан»,  «Строительство мелиоративной системы», инвестор ООО «Колхоз Рассвет»,  «Строительство  склада  холодильника»  инвестор ООО «Кубанский   бекон»,   «Строительство    производственно-складского комплекса «Плодовод», инвестор ИП Мецрицян А.А., «Строительство склада готовой продукции           и производственного цеха», инвестор ИП Нефедова Н.В.</w:t>
      </w: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2018-2021 годы объем инвестиций в основной капитал за счет всех источников финансирования в муниципальном образовании Курганинский район составил  5,6 млрд. рублей. В 2021 году в экономику района инвестировано 2,08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ближайшей перспективе расширение инвестиционного потенциала планируется за счет реализации инвестиционных проектов, включенных                 в Единый реестр инвестиционных предложений Краснодарского края.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Cs w:val="28"/>
        </w:rPr>
      </w:pPr>
      <w:r>
        <w:rPr>
          <w:sz w:val="28"/>
          <w:szCs w:val="28"/>
        </w:rPr>
        <w:tab/>
        <w:t xml:space="preserve">Принятие подпрограммы «Формирование и продвижение экономически и инвестиционно-привлекательного образа Курганинского района»  на 2025-2030 годы» обеспечит  активное участие муниципального образования 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Курганинский район в выставочно-ярмарочных мероприятиях, проводимых на территории Краснодарского края, сформирует положительный имидж для привлечения инвесторов и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показатели, сроки и этапы</w:t>
      </w:r>
    </w:p>
    <w:p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подпрограммы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Style410"/>
        <w:widowControl/>
        <w:ind w:firstLine="720"/>
        <w:jc w:val="both"/>
        <w:rPr/>
      </w:pPr>
      <w:bookmarkStart w:id="7" w:name="sub_3200"/>
      <w:bookmarkEnd w:id="7"/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>елью подпрограммы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>
      <w:pPr>
        <w:pStyle w:val="Normal"/>
        <w:rPr/>
      </w:pPr>
      <w:r>
        <w:rPr>
          <w:rStyle w:val="FontStyle54"/>
          <w:b w:val="false"/>
          <w:color w:val="000000"/>
          <w:sz w:val="28"/>
          <w:szCs w:val="28"/>
        </w:rPr>
        <w:t xml:space="preserve">          </w:t>
      </w:r>
      <w:r>
        <w:rPr>
          <w:rStyle w:val="FontStyle54"/>
          <w:b w:val="false"/>
          <w:color w:val="000000"/>
          <w:sz w:val="28"/>
          <w:szCs w:val="28"/>
        </w:rPr>
        <w:t>обеспечение подготовки презентационных материалов;</w:t>
      </w:r>
    </w:p>
    <w:p>
      <w:pPr>
        <w:pStyle w:val="Normal"/>
        <w:jc w:val="both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обеспечение участия в выставочно - ярмарочных мероприятиях муниципального образования Курганинкий  район по презентации инвестиционного потенциала муниципального образования Курганинский район; </w:t>
      </w:r>
    </w:p>
    <w:p>
      <w:pPr>
        <w:pStyle w:val="ConsPlusNormal1"/>
        <w:ind w:right="132" w:hanging="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</w:r>
    </w:p>
    <w:p>
      <w:pPr>
        <w:pStyle w:val="ConsPlusNormal1"/>
        <w:ind w:right="132" w:hanging="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поддержка в актуальном состоянии Инвестиционного портала муниципального образования Курганинский район.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намечена на 2025 - 2030 годы, этапы              не предусмотрены</w:t>
      </w:r>
      <w:r>
        <w:rPr>
          <w:rFonts w:cs="Arial" w:ascii="Arial" w:hAnsi="Arial"/>
        </w:rPr>
        <w:t>.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701" w:right="707" w:gutter="0" w:header="72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подпрограммы «Формирование и продвижение экономически и инвестиционно-привлекательного образа Курганинского района»  на 2025-2030 годы», характеризующих ход ее реализации, приведен в таблице «Цели, задачи и целевые  показатели  муниципальной программы  муниципального образования Курганинский район «Экономическое развитие и инновационная экономика Курганинского района   на 2025-2030 годы».</w:t>
      </w:r>
    </w:p>
    <w:p>
      <w:pPr>
        <w:pStyle w:val="Style310"/>
        <w:widowControl/>
        <w:spacing w:lineRule="auto" w:line="240" w:before="38" w:after="0"/>
        <w:ind w:hanging="0"/>
        <w:jc w:val="center"/>
        <w:rPr/>
      </w:pPr>
      <w:bookmarkStart w:id="8" w:name="sub_3105"/>
      <w:bookmarkEnd w:id="8"/>
      <w:r>
        <w:rPr>
          <w:rStyle w:val="FontStyle50"/>
          <w:rFonts w:eastAsia="Franklin Gothic Book" w:cs="Franklin Gothic Book"/>
          <w:sz w:val="28"/>
          <w:szCs w:val="28"/>
        </w:rPr>
        <w:t xml:space="preserve"> </w:t>
      </w:r>
      <w:r>
        <w:rPr>
          <w:rStyle w:val="FontStyle50"/>
          <w:rFonts w:cs="Times New Roman"/>
          <w:sz w:val="28"/>
          <w:szCs w:val="28"/>
        </w:rPr>
        <w:t xml:space="preserve">Перечень мероприятий подпрограммы  </w:t>
      </w:r>
      <w:r>
        <w:rPr>
          <w:rStyle w:val="FontStyle54"/>
          <w:rFonts w:cs="Times New Roman"/>
          <w:b w:val="false"/>
          <w:sz w:val="28"/>
          <w:szCs w:val="28"/>
        </w:rPr>
        <w:t>№  1</w:t>
      </w:r>
    </w:p>
    <w:p>
      <w:pPr>
        <w:pStyle w:val="Style51"/>
        <w:widowControl/>
        <w:spacing w:lineRule="auto" w:line="24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привлекательного образа  Курганинского района»</w:t>
      </w:r>
    </w:p>
    <w:p>
      <w:pPr>
        <w:pStyle w:val="ConsPlusNormal1"/>
        <w:widowControl/>
        <w:ind w:firstLine="540"/>
        <w:jc w:val="both"/>
        <w:rPr>
          <w:rStyle w:val="FontStyle54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tbl>
      <w:tblPr>
        <w:tblW w:w="15179" w:type="dxa"/>
        <w:jc w:val="left"/>
        <w:tblInd w:w="41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2409"/>
        <w:gridCol w:w="1134"/>
        <w:gridCol w:w="993"/>
        <w:gridCol w:w="993"/>
        <w:gridCol w:w="992"/>
        <w:gridCol w:w="992"/>
        <w:gridCol w:w="992"/>
        <w:gridCol w:w="993"/>
        <w:gridCol w:w="992"/>
        <w:gridCol w:w="2409"/>
        <w:gridCol w:w="1701"/>
        <w:gridCol w:w="12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24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2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2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/>
              <w:t xml:space="preserve">обеспечение подготовки презентационных материалов; обеспечение участия в выставочно-ярмарочных мероприятиях муниципального образования Курганинкий 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/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участия администрации муниципального образования Курганинский район 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 xml:space="preserve">инвестиционных   предложений, их размещение в   Единой информационной системе Краснодарского     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края и на информационных экранах и стендах,</w:t>
            </w:r>
            <w:r>
              <w:rPr/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 xml:space="preserve">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выставочных мероприятий –  не менее 1 ежегодно;  формирование инвестиционных предложений,                          </w:t>
            </w:r>
          </w:p>
          <w:p>
            <w:pPr>
              <w:pStyle w:val="Normal"/>
              <w:rPr/>
            </w:pPr>
            <w:r>
              <w:rPr/>
              <w:t>проектов, ежегодно не менее 1-го  предложения; разработка не менее 1-го  БП (ТЭО) инвестиционных проектов, маркетинговых обоснований инвестиционных площадок (земельных участков); количество обновлений новостей (федеральных, краевых, муниципальных, анонсы) инвестиционного портала:    2025- 350 ед.; 2026 -350 ед.; 2027 -400 ед.; 2028 -400 ед.; 2029 -450 ед.; 2030 -450 ед.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Style241"/>
              <w:widowControl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архитектуры)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567" w:right="1245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9" w:name="sub_3600"/>
      <w:bookmarkStart w:id="10" w:name="sub_3600"/>
      <w:bookmarkEnd w:id="10"/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3600"/>
      <w:bookmarkStart w:id="12" w:name="sub_3700"/>
      <w:bookmarkEnd w:id="11"/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Планируемый объем финансирования  подпрограммы на 2025- 2030 годы </w:t>
      </w:r>
    </w:p>
    <w:p>
      <w:pPr>
        <w:pStyle w:val="Normal"/>
        <w:widowControl/>
        <w:snapToGrid w:val="true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составляет   6150,0 тыс. рублей, в том числе по годам: 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2025 год -  1000,0 тыс. рублей;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2026 год -  1000,0 тыс. рублей;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 2027 год -  1000,0 тыс. рублей;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2028 год -  1050,0 тыс. рублей;   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 2029 год -  1050,0 тыс. рублей;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 2030 год -  1050,0 тыс. рублей.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Потребность в финансовом обеспечении подпрограммы рассчитана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r>
        <w:rPr/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3700"/>
      <w:r>
        <w:rPr>
          <w:rFonts w:cs="Times New Roman" w:ascii="Times New Roman" w:hAnsi="Times New Roman"/>
          <w:sz w:val="28"/>
          <w:szCs w:val="28"/>
        </w:rPr>
        <w:t>5. Механизм реализации подпрограммы</w:t>
      </w:r>
      <w:bookmarkEnd w:id="13"/>
      <w:r>
        <w:rPr>
          <w:rFonts w:cs="Times New Roman" w:ascii="Times New Roman" w:hAnsi="Times New Roman"/>
          <w:sz w:val="28"/>
          <w:szCs w:val="28"/>
        </w:rPr>
        <w:t xml:space="preserve"> 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счёт средств районного бюджета                            в  соответствии  с </w:t>
      </w:r>
      <w:hyperlink r:id="rId13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её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widowControl/>
        <w:snapToGrid w:val="true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ы отчетность о реализации </w:t>
      </w:r>
    </w:p>
    <w:p>
      <w:pPr>
        <w:pStyle w:val="Style210"/>
        <w:widowControl/>
        <w:spacing w:lineRule="auto" w:line="240"/>
        <w:ind w:right="5" w:hanging="0"/>
        <w:rPr/>
      </w:pPr>
      <w:r>
        <w:rPr>
          <w:rStyle w:val="FontStyle50"/>
          <w:sz w:val="28"/>
          <w:szCs w:val="28"/>
        </w:rPr>
        <w:t>под</w:t>
        <w:softHyphen/>
        <w:t>программы, а также информацию, необходимую для проведения оценки  эффек</w:t>
        <w:softHyphen/>
        <w:t>тивности реализации муниципальной программы, мониторинга                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Интернет;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                                        </w:t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                                                   </w:t>
      </w:r>
      <w:r>
        <w:rPr>
          <w:rStyle w:val="FontStyle54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hanging="0"/>
        <w:jc w:val="center"/>
        <w:rPr/>
      </w:pPr>
      <w:r>
        <w:rPr>
          <w:rStyle w:val="FontStyle54"/>
          <w:rFonts w:eastAsia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«2»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Курганинский район»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 </w:t>
      </w:r>
      <w:r>
        <w:rPr>
          <w:rStyle w:val="FontStyle54"/>
          <w:bCs/>
          <w:sz w:val="28"/>
          <w:szCs w:val="28"/>
        </w:rPr>
        <w:t xml:space="preserve">на  2025-2030 годы 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 на 2025-2030 годы»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7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5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</w:t>
            </w:r>
          </w:p>
        </w:tc>
      </w:tr>
      <w:tr>
        <w:trPr>
          <w:trHeight w:val="93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Отдел  инвестиций, управление имущественных отношений, управление сельского хозяйства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3312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 информационно-консультационная поддержка малого и среднего предпринимательства;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 учебно-методическая помощь субъектам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предпринимательской культуры, популяризация предпринимательства и вовлечение экономически активного населения в предпринимательскую деятельность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численность 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информационно-консультационных услуг, оказанных коммерческими и некоммерческими организациями, являющихся инфраструктурой поддержки субъектов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/>
            </w:pPr>
            <w:r>
              <w:rPr>
                <w:sz w:val="28"/>
                <w:szCs w:val="28"/>
              </w:rPr>
              <w:t>- количество публикаций по вопросам развития малого и среднего предпринимательства(СМИ, официальный сайт администрации муниципального образования, официальные мессенджеры;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размещенных информационных баннеров;</w:t>
            </w:r>
          </w:p>
          <w:p>
            <w:pPr>
              <w:pStyle w:val="Normal"/>
              <w:keepNext w:val="true"/>
              <w:jc w:val="both"/>
              <w:rPr/>
            </w:pPr>
            <w:r>
              <w:rPr>
                <w:sz w:val="28"/>
                <w:szCs w:val="28"/>
              </w:rPr>
              <w:t>- количество проведенных обучающих мероприятий для субъектов малого и среднего   предпринимательства (семинаров,  тренингов,  деловых  игр, лекций и т.п.);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- количество проведенных заседаний Совета по предпринимательству муниципального образования Курганинский район;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субъектов малого и среднего предпринимательства участвующих в выставочно-ярмарочной деятельности (в том числе участие в сельскохозяйственных ярмарках);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2025- 2030 годы </w:t>
            </w:r>
          </w:p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                                     подпрограммы за счет средств                                      районного бюджета составляет                                                                 4080,0  тыс. рублей, в том числе по годам:                                                             на 2025 год -  680,0  тыс. рублей;                                                           на 2026 год -  680,0  тыс. рублей;                                                             на 2027 год -  680,0 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2028 год -  680,0  тыс. рублей;                                                            на 2029 год -  680,0  тыс. рублей;                                                             на 2030 год -  680,0  тыс. рублей.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 за  выполнением муниципальной программы осуществляет отдел инвестиций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,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Normal"/>
        <w:jc w:val="center"/>
        <w:rPr>
          <w:rStyle w:val="FontStyle54"/>
          <w:rFonts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widowControl/>
        <w:snapToGrid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Основные преимущества малого и среднего 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 2021</w:t>
      </w:r>
      <w:r>
        <w:rPr>
          <w:color w:val="000000"/>
          <w:sz w:val="28"/>
        </w:rPr>
        <w:t xml:space="preserve"> год количество субъектов малого и среднего бизнеса составляет 3300 единицы из них средних предприятий 8 единиц, малые предприятия составляют </w:t>
      </w:r>
      <w:r>
        <w:rPr>
          <w:sz w:val="28"/>
          <w:szCs w:val="28"/>
        </w:rPr>
        <w:t>3292 единица.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Численность занятых в малом и среднем предпринимательстве составляет 8551 человек, из них 1361 человек занятых на средних предприятиях, 4995 человек в малых предприятиях, 2195 - наемные работники у индивидуальных предпринимателей без образования юридического лица.</w:t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Позитивному развитию субъектов малого и среднего предприниматель</w:t>
        <w:softHyphen/>
        <w:t xml:space="preserve">ства и увеличению их доли в экономике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предыдущих целевых программ развития                 и поддержки  малого и среднего предпринимательства. 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      услуг, оказываемых  в  рамках  муниципальных  программ   поддержки   малого </w:t>
      </w:r>
    </w:p>
    <w:p>
      <w:pPr>
        <w:pStyle w:val="ConsTitle"/>
        <w:widowControl/>
        <w:tabs>
          <w:tab w:val="clear" w:pos="708"/>
          <w:tab w:val="left" w:pos="709" w:leader="none"/>
        </w:tabs>
        <w:jc w:val="both"/>
        <w:rPr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среднего предпринимательства.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перечень подпрограммных мероприятий дополнен мероприятием «Оказание информационно–консультационных услуг субъектам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предпринимательства». Оказание информационно–консультационных услуг проводится исполнителем муниципального контракта, осуществляющего функции муниципального Центра поддержки предпринимательства, определенного в результате проведения электронного аукциона.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период с 2018 по 2021 годы Центром поддержки предпринимательства оказано 1010 информационно-консультационных услуг. 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бизнес», в разделе «информационные сообщения»  размещается  информация о деятельности Фондов микрофинансирования, Фонда развития бизнеса и Фонда развития промышленности, об услугах, ОАО «Корпорация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>размещен путеводитель по мерам поддержки малого и среднего бизнеса.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 целях информирования субъектов малого и среднего предпринимательства о действующих мерах государственной поддержки, за  2021 год в местных средствах массовой информации: газета «Курганинские известия», в сети Интернет на официальном сайте администрации района в разделе «Экономика-малый бизнес», на инвестиционном портале Курганинского района было размещено 346 статей.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В каждом поселении муниципального образования Курганинский район,  информация о мерах государственной поддержки малого и среднего предпринимательства размещена: на стендах, на официальных сайтах,  на объектах наружной рекламы. 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 xml:space="preserve">В результате оказания государственной поддержки путем льготного кредитования через Фонд микрофинансирования Краснодарского края в период с 2018-2011 г.г. 93 субъекта малого и среднего предпринимательства получили микрозаймов на сумму </w:t>
      </w:r>
      <w:r>
        <w:rPr>
          <w:bCs/>
          <w:sz w:val="28"/>
          <w:szCs w:val="28"/>
        </w:rPr>
        <w:t>198,4</w:t>
      </w:r>
      <w:r>
        <w:rPr>
          <w:sz w:val="28"/>
          <w:szCs w:val="28"/>
        </w:rPr>
        <w:t xml:space="preserve"> млн. рублей.  В 2021 году Фондом развития промышленности выданы займы двум промышленным предприятиям на общую сумму 249,8 млн.рублей. Фонд развития бизнеса Краснодарского края в 2021 году предоставил 2 поручительства субъектам малого и среднего предпринимательства Курганинского района на общую сумму 23,1 млн.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с использованием программно-целевого метода: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недостаток квалифицированных кадров у субъектов малого   и среднего предпринимательства;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подпрограмма, направленная на развитие системы малого    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по развитию малого                  и среднего предпринимательства в Курганинском районе обеспечит благоприятные условия для развития малого и среднего предпринимательства, окажет существенное  воздействие  на  общее социально-экономическое развитие Курганинского района и рост налоговых поступлений в бюджеты всех уровней.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851"/>
        <w:jc w:val="center"/>
        <w:rPr/>
      </w:pPr>
      <w:r>
        <w:rPr>
          <w:b/>
          <w:bCs/>
          <w:sz w:val="28"/>
          <w:szCs w:val="28"/>
        </w:rPr>
        <w:t>2. Цели, задачи и целевые показатели, сроки и этапы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подпрограммы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Целью подпрограммы 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Normal"/>
        <w:ind w:firstLine="709"/>
        <w:rPr/>
      </w:pPr>
      <w:r>
        <w:rPr>
          <w:sz w:val="28"/>
          <w:szCs w:val="28"/>
        </w:rPr>
        <w:t>информационно - консультационная   поддержка  малого  и    среднего предпринимательства;</w:t>
      </w:r>
    </w:p>
    <w:p>
      <w:pPr>
        <w:pStyle w:val="Normal"/>
        <w:ind w:firstLine="709"/>
        <w:rPr/>
      </w:pPr>
      <w:r>
        <w:rPr>
          <w:sz w:val="28"/>
          <w:szCs w:val="28"/>
        </w:rPr>
        <w:t>учебно -  методическая   помощь   субъектам    малого  и    среднего предпринимательства;</w:t>
      </w:r>
    </w:p>
    <w:p>
      <w:pPr>
        <w:pStyle w:val="Normal"/>
        <w:keepNext w:val="true"/>
        <w:ind w:firstLine="709"/>
        <w:jc w:val="both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sz w:val="28"/>
          <w:szCs w:val="28"/>
        </w:rPr>
        <w:t>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Подпрограмму предполагается реализовать в 2025-2030 годах.     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Перечень целевых показателей муниципальной подпрограммы «Развитие малого и среднего предпринимательства  на территории муниципального образования  Курганинский район» на  2025-2030 годы» характеризующих ход ее реализации, приведен в таблице «Цели, задачи и целевые  показатели  муниципальной программы  муниципального образования Курганинский район «Экономическое развитие и инновационная экономика Курганинского района   на 2025-2030годы»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410"/>
        <w:widowControl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3. Перечень мероприятий подпрограммы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keepLines/>
        <w:ind w:firstLine="708"/>
        <w:jc w:val="both"/>
        <w:rPr/>
      </w:pPr>
      <w:r>
        <w:rPr>
          <w:sz w:val="28"/>
          <w:szCs w:val="28"/>
        </w:rPr>
        <w:t>Мероприятия подпрограммы направлены на формирование на территории муниципального образования благоприятной среды для развития малого            и среднего предпринимательства и будут способствовать созданию условий для развития малого и среднего предпринимательства Курганинского района.</w:t>
      </w:r>
    </w:p>
    <w:p>
      <w:pPr>
        <w:pStyle w:val="Normal"/>
        <w:keepNext w:val="true"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предполагается реализация мероприятий направленных на поддержку субъектов малого и среднего предпринимательства, в том числе финансовую: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финансовая поддержка коммерческим и некоммерческим организациям, которые являются инфраструктурой поддержки субъектов малого и среднего предпринимательства,  на возмещение затрат и (или) недополученных доходов по оказанию консультационных услуг в области предпринимательской деятельности и ее организации субъектам малого и среднего предпринимательства на безвозмездной основе в соответствии  со статьей         15 Федерального закона от 24 июля 2007 г. № 209-ФЗ «О развитии малого             и среднего предпринимательства в Российской Федерации», учитывая  Федеральный закон от 5 апреля 2013 г. № 44-ФЗ «О контрактной системе             в сфере закупок товаров, работ, услуг для обеспечения государственных                 и муниципальных нужд»;</w:t>
      </w:r>
    </w:p>
    <w:p>
      <w:pPr>
        <w:pStyle w:val="Normal"/>
        <w:keepNext w:val="true"/>
        <w:tabs>
          <w:tab w:val="clear" w:pos="708"/>
          <w:tab w:val="left" w:pos="9781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информационно-консультационное обеспечение деятельности субъектов малого и среднего  предпринимательства, в соответствии с порядком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информационной и консультационной поддержки субъектам малого и среднего предпринимательства  на  территории муниципального  образования Курганинский район 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Обеспечение работы телефона «горячей линии» по правовым вопросам  деятельности  субъектов малого и среднего предпинимательства;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Проведение заседаний Совета по предпринимательству муниципального образования Курганинский район;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Оказание услуг по изданию печатной продукции для субъектов малого      и среднего предпринимательства;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изготовлению и монтажу информационных баннеров;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размещению информационных баннеров на рекламных щитах (билбордах)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рабочих  мест в коворкинг-центре МКУК «Курганинская МЦБС»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самозанятымии, осуществляющих сельскохозяйственную деятельность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4"/>
          <w:headerReference w:type="first" r:id="rId15"/>
          <w:type w:val="nextPage"/>
          <w:pgSz w:w="11906" w:h="16838"/>
          <w:pgMar w:left="1701" w:right="567" w:gutter="0" w:header="720" w:top="993" w:footer="0" w:bottom="993"/>
          <w:pgNumType w:fmt="decimal"/>
          <w:formProt w:val="false"/>
          <w:titlePg/>
          <w:textDirection w:val="lrTb"/>
          <w:docGrid w:type="default" w:linePitch="326" w:charSpace="0"/>
        </w:sectPr>
        <w:pStyle w:val="Style391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firstLine="708"/>
        <w:jc w:val="center"/>
        <w:rPr/>
      </w:pPr>
      <w:r>
        <w:rPr>
          <w:rStyle w:val="FontStyle50"/>
          <w:rFonts w:cs="Times New Roman"/>
          <w:sz w:val="28"/>
          <w:szCs w:val="28"/>
        </w:rPr>
        <w:t>Перечень  основных мероприятий подпрограммы  №  2</w:t>
      </w:r>
    </w:p>
    <w:p>
      <w:pPr>
        <w:pStyle w:val="Style410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 на  2025-2030 годы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/>
      </w:r>
    </w:p>
    <w:tbl>
      <w:tblPr>
        <w:tblW w:w="14742" w:type="dxa"/>
        <w:jc w:val="left"/>
        <w:tblInd w:w="41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551"/>
        <w:gridCol w:w="1135"/>
        <w:gridCol w:w="992"/>
        <w:gridCol w:w="993"/>
        <w:gridCol w:w="992"/>
        <w:gridCol w:w="992"/>
        <w:gridCol w:w="992"/>
        <w:gridCol w:w="993"/>
        <w:gridCol w:w="992"/>
        <w:gridCol w:w="1843"/>
        <w:gridCol w:w="1558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5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>
                <w:rStyle w:val="FontStyle57"/>
                <w:sz w:val="24"/>
              </w:rPr>
              <w:t xml:space="preserve">      </w:t>
            </w: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предпринимательства: не менее 9 ежегордно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малого и среднего предпринимательства: </w:t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/>
            </w:pPr>
            <w:r>
              <w:rPr/>
      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столов;</w:t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предпринима-тельства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предпринима-тельской деятельности, в том числе стимулирова-ния                           процесса импортозамещения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1800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>информационно-консультационных услуг, оказанных субъектам малого и среднего предпри-нимательства:</w:t>
            </w:r>
          </w:p>
          <w:p>
            <w:pPr>
              <w:pStyle w:val="Normal"/>
              <w:rPr/>
            </w:pPr>
            <w:r>
              <w:rPr/>
              <w:t>2025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2026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2027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2028 год – не менее 300 ед.; </w:t>
            </w:r>
          </w:p>
          <w:p>
            <w:pPr>
              <w:pStyle w:val="Style241"/>
              <w:widowControl/>
              <w:rPr/>
            </w:pPr>
            <w:r>
              <w:rPr/>
              <w:t>2029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2030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электронного аукциона – осуществляющий функции муниципального Центра поддержки предпринимательства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размещений информационных материалов: в 2025 году не менее - 150 шт.; в 2026 – не менее 180 шт.;</w:t>
            </w:r>
          </w:p>
          <w:p>
            <w:pPr>
              <w:pStyle w:val="Normal"/>
              <w:rPr/>
            </w:pPr>
            <w:r>
              <w:rPr/>
              <w:t>в 2027 году не менее - 200 шт.; в 2028 – не менее 250 шт.;</w:t>
            </w:r>
          </w:p>
          <w:p>
            <w:pPr>
              <w:pStyle w:val="Normal"/>
              <w:rPr/>
            </w:pPr>
            <w:r>
              <w:rPr/>
              <w:t>в 2029 году не менее - 300 шт.; в 2030 – не менее 350 шт.;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субъекта МСП.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управление сельского хозяйства)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предприни-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мательства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 xml:space="preserve">количество печатной продукции-не менее 60 единиц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2 единиц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Предоставление рабочих  мест в коворкинг-центре МКУК «Курганинская МЦБС»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рабочих мест – не менее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инвестиций, </w:t>
            </w:r>
            <w:r>
              <w:rPr>
                <w:rStyle w:val="FontStyle54"/>
                <w:b w:val="false"/>
                <w:sz w:val="24"/>
              </w:rPr>
              <w:t>МКУК «Курганинская МЦБС»</w:t>
            </w:r>
            <w:r>
              <w:rPr/>
              <w:t>)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 xml:space="preserve"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самозанятымии, осуществляющих сельскохозяйственную деятельность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проведенных мероприятий: не менее 1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Управление сельского хозяйства)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4080,0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10230,0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6"/>
          <w:headerReference w:type="first" r:id="rId17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right="1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Style51"/>
        <w:widowControl/>
        <w:spacing w:lineRule="auto" w:line="240"/>
        <w:jc w:val="left"/>
        <w:rPr/>
      </w:pPr>
      <w:r>
        <w:rPr>
          <w:sz w:val="28"/>
          <w:szCs w:val="28"/>
        </w:rPr>
        <w:t xml:space="preserve">Планируемый объем финансирования  подпрограммы на 2025- 2030 годы составит </w:t>
      </w:r>
      <w:r>
        <w:rPr>
          <w:rStyle w:val="FontStyle54"/>
          <w:b w:val="false"/>
          <w:sz w:val="28"/>
          <w:szCs w:val="28"/>
        </w:rPr>
        <w:t xml:space="preserve">4080,0  тыс. рублей, в том числе по годам:                                                                                            на 2025 год -  680,0  тыс. рублей; 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 xml:space="preserve">                </w:t>
      </w:r>
      <w:r>
        <w:rPr>
          <w:rStyle w:val="FontStyle54"/>
          <w:b w:val="false"/>
          <w:sz w:val="28"/>
          <w:szCs w:val="28"/>
        </w:rPr>
        <w:t xml:space="preserve">на 2026 год -  680,0  тыс. рублей; </w:t>
      </w:r>
    </w:p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               </w:t>
      </w:r>
      <w:r>
        <w:rPr>
          <w:rStyle w:val="FontStyle54"/>
          <w:b w:val="false"/>
          <w:sz w:val="28"/>
          <w:szCs w:val="28"/>
        </w:rPr>
        <w:t>на 2027 год -  680,0  тыс. рублей;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 xml:space="preserve">      </w:t>
      </w:r>
      <w:r>
        <w:rPr>
          <w:rStyle w:val="FontStyle54"/>
          <w:b w:val="false"/>
          <w:sz w:val="28"/>
          <w:szCs w:val="28"/>
        </w:rPr>
        <w:t xml:space="preserve">на 2028 год -  680,0  тыс. рублей; 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 xml:space="preserve">      </w:t>
      </w:r>
      <w:r>
        <w:rPr>
          <w:rStyle w:val="FontStyle54"/>
          <w:b w:val="false"/>
          <w:sz w:val="28"/>
          <w:szCs w:val="28"/>
        </w:rPr>
        <w:t xml:space="preserve">на 2029 год -  680,0  тыс. рублей; 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     </w:t>
      </w:r>
      <w:r>
        <w:rPr>
          <w:rStyle w:val="FontStyle54"/>
          <w:b w:val="false"/>
          <w:sz w:val="28"/>
          <w:szCs w:val="28"/>
        </w:rPr>
        <w:t>на 2030 год -  680,0  тыс. рублей.</w:t>
      </w:r>
    </w:p>
    <w:p>
      <w:pPr>
        <w:pStyle w:val="Normal"/>
        <w:keepNext w:val="true"/>
        <w:tabs>
          <w:tab w:val="clear" w:pos="708"/>
          <w:tab w:val="left" w:pos="900" w:leader="none"/>
        </w:tabs>
        <w:ind w:firstLine="720"/>
        <w:jc w:val="both"/>
        <w:rPr/>
      </w:pPr>
      <w:r>
        <w:rPr>
          <w:sz w:val="28"/>
          <w:szCs w:val="28"/>
        </w:rPr>
        <w:t>В 2017 году 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РФ от 2 июня 2016 г. № 1083-р, проведена корректировка программных мероприятий и объемов                        их финансирования.</w:t>
      </w:r>
    </w:p>
    <w:p>
      <w:pPr>
        <w:pStyle w:val="Normal"/>
        <w:keepNext w:val="true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 xml:space="preserve">В целях определения объема финансирования мероприятия «Оказание информационно–консультационных услуг субъектам малого и среднего предпринимательства: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по вопросам правового обеспечения деятельности субъектов малого          и среднего предпринимательства (в том числе составление и </w:t>
      </w:r>
      <w:r>
        <w:rPr>
          <w:spacing w:val="-2"/>
          <w:sz w:val="28"/>
          <w:szCs w:val="28"/>
        </w:rPr>
        <w:t xml:space="preserve">экспертиза договоров, соглашений, </w:t>
      </w:r>
      <w:r>
        <w:rPr>
          <w:sz w:val="28"/>
          <w:szCs w:val="28"/>
        </w:rPr>
        <w:t xml:space="preserve">учредительных документов); </w:t>
      </w:r>
    </w:p>
    <w:p>
      <w:pPr>
        <w:pStyle w:val="Normal"/>
        <w:ind w:firstLine="708"/>
        <w:jc w:val="both"/>
        <w:rPr/>
      </w:pPr>
      <w:r>
        <w:rPr>
          <w:spacing w:val="-3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вопросам информационного сопровождения деятельности субъектов малого и среднего </w:t>
      </w:r>
      <w:r>
        <w:rPr>
          <w:sz w:val="28"/>
          <w:szCs w:val="28"/>
        </w:rPr>
        <w:t>предпринимательства;</w:t>
      </w:r>
    </w:p>
    <w:p>
      <w:pPr>
        <w:pStyle w:val="Normal"/>
        <w:ind w:firstLine="708"/>
        <w:jc w:val="both"/>
        <w:rPr/>
      </w:pPr>
      <w:r>
        <w:rPr>
          <w:spacing w:val="-1"/>
          <w:sz w:val="28"/>
          <w:szCs w:val="28"/>
        </w:rPr>
        <w:t xml:space="preserve">по вопросам применения трудового законодательства Российской </w:t>
      </w:r>
      <w:r>
        <w:rPr>
          <w:sz w:val="28"/>
          <w:szCs w:val="28"/>
        </w:rPr>
        <w:t xml:space="preserve">Федерации (в том числе по оформлению необходимых </w:t>
      </w:r>
      <w:r>
        <w:rPr>
          <w:spacing w:val="-3"/>
          <w:sz w:val="28"/>
          <w:szCs w:val="28"/>
        </w:rPr>
        <w:t xml:space="preserve">документов для приема на работу);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возможностях получения кредитных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иных финансовых ресурсов;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проведение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семинаров, конференций, форумов, круглых столов , издание пособий;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sz w:val="28"/>
          <w:szCs w:val="28"/>
        </w:rPr>
        <w:tab/>
        <w:tab/>
        <w:t xml:space="preserve">организация и (или) реализация специальных программ обучения          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 целью повышения      их квалификации по вопросам осуществления предпринимательской деятельности, реализации инновационной продукции и экспорта товаров (работ, услуг);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участия  </w:t>
      </w:r>
      <w:r>
        <w:rPr>
          <w:spacing w:val="-1"/>
          <w:sz w:val="28"/>
          <w:szCs w:val="28"/>
        </w:rPr>
        <w:t xml:space="preserve">субъектов  малого и среднего </w:t>
      </w:r>
      <w:r>
        <w:rPr>
          <w:sz w:val="28"/>
          <w:szCs w:val="28"/>
        </w:rPr>
        <w:t xml:space="preserve">предпринимательства в выставочно - ярмарочных и конгрессных мероприятиях на территории Российской Федерации в целях продвижения товаров (работ, услуг)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 xml:space="preserve">предпринимательства, развития предпринимательской деятельности, в том числе стимулирования процесса </w:t>
      </w:r>
    </w:p>
    <w:p>
      <w:pPr>
        <w:pStyle w:val="Normal"/>
        <w:jc w:val="both"/>
        <w:rPr/>
      </w:pPr>
      <w:r>
        <w:rPr>
          <w:sz w:val="28"/>
          <w:szCs w:val="28"/>
        </w:rPr>
        <w:t>импортозамещения.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данных видов услуг, планируется реализация данного мероприятия в следующем объеме: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 год -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2026 год -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2027 год -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2028 год -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2029 год -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2030 год - не менее 300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8"/>
          <w:headerReference w:type="first" r:id="rId19"/>
          <w:footerReference w:type="default" r:id="rId20"/>
          <w:footerReference w:type="first" r:id="rId21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/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67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177"/>
        <w:gridCol w:w="1842"/>
        <w:gridCol w:w="1843"/>
        <w:gridCol w:w="1701"/>
        <w:gridCol w:w="1701"/>
        <w:gridCol w:w="1701"/>
        <w:gridCol w:w="1701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2030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Оказание информационно – консультационных услуг субъектам малого и среднего предпринимательства:  </w:t>
            </w:r>
          </w:p>
          <w:p>
            <w:pPr>
              <w:pStyle w:val="Normal"/>
              <w:rPr/>
            </w:pPr>
            <w:r>
              <w:rPr/>
              <w:t xml:space="preserve"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проведение для субъектов малого и среднего предпринимательства семинаров, конференций, форумов, круглых столов;</w:t>
            </w:r>
          </w:p>
          <w:p>
            <w:pPr>
              <w:pStyle w:val="Normal"/>
              <w:ind w:right="-108" w:hanging="0"/>
              <w:rPr/>
            </w:pPr>
            <w:r>
              <w:rPr/>
              <w:t>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ind w:right="-250" w:hanging="0"/>
              <w:rPr>
                <w:sz w:val="28"/>
                <w:szCs w:val="28"/>
              </w:rPr>
            </w:pPr>
            <w:r>
              <w:rPr/>
              <w:t>обеспечение участия субъектов малого и среднего предпринимательства в выставочно- 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300 консульта-ций в год) на общую сумму 300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(не менее  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в области предпринимательской деятельности (не менее  300 консульта-ций в год) на общую сумму 300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Организация услуг по изданию печатной продукции для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</w:t>
            </w:r>
          </w:p>
          <w:p>
            <w:pPr>
              <w:pStyle w:val="Normal"/>
              <w:rPr/>
            </w:pPr>
            <w:r>
              <w:rPr/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100,0тыс.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  услуг на общую сумму 100,0 тыс. рублей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 xml:space="preserve"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</w:t>
            </w:r>
            <w:r>
              <w:rPr/>
              <w:t>оформление выставочной экспозиции,</w:t>
            </w:r>
            <w:r>
              <w:rPr>
                <w:rStyle w:val="FontStyle54"/>
                <w:b w:val="false"/>
                <w:sz w:val="24"/>
              </w:rPr>
              <w:t xml:space="preserve"> изготовление выставочного оборудования, стендов, плакатов, табличек, сувенирной продукции и др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</w:t>
            </w:r>
          </w:p>
          <w:p>
            <w:pPr>
              <w:pStyle w:val="Normal"/>
              <w:jc w:val="center"/>
              <w:rPr/>
            </w:pPr>
            <w:r>
              <w:rPr/>
              <w:t>сумму 180,8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оказание 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180,0 тыс. рублей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 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20,0 тыс. рублей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  <w:highlight w:val="yellow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79,2тыс.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</w:tr>
    </w:tbl>
    <w:p>
      <w:pPr>
        <w:sectPr>
          <w:headerReference w:type="default" r:id="rId22"/>
          <w:headerReference w:type="first" r:id="rId23"/>
          <w:footerReference w:type="default" r:id="rId24"/>
          <w:footerReference w:type="first" r:id="rId25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keepNext w:val="true"/>
        <w:keepLines/>
        <w:ind w:right="-108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/>
        <w:snapToGrid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 </w:t>
      </w:r>
    </w:p>
    <w:p>
      <w:pPr>
        <w:pStyle w:val="Normal"/>
        <w:widowControl/>
        <w:snapToGrid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Механизм реализации подпрограммы и контроль за ее исполнением</w:t>
      </w:r>
    </w:p>
    <w:p>
      <w:pPr>
        <w:pStyle w:val="Normal"/>
        <w:widowControl/>
        <w:snapToGrid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napToGrid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счёт средств районного бюджета                     в соответствии с </w:t>
      </w:r>
      <w:hyperlink r:id="rId26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её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её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right="5" w:firstLine="720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подпрограммы, а также информацию, необходимую для проведения оценки эффек</w:t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 ведение ежеквартальной и годовой отчетности по реализа-ции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Интернет;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/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стратегического развития  администрации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Курганинский район                                                      </w:t>
        <w:tab/>
        <w:t xml:space="preserve">                    Е.В. Разумеева</w:t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</w:p>
    <w:p>
      <w:pPr>
        <w:pStyle w:val="ConsPlusTitle"/>
        <w:widowControl/>
        <w:numPr>
          <w:ilvl w:val="0"/>
          <w:numId w:val="0"/>
        </w:numPr>
        <w:spacing w:lineRule="auto" w:line="204"/>
        <w:jc w:val="center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204"/>
        <w:outlineLvl w:val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  1 </w:t>
      </w:r>
    </w:p>
    <w:p>
      <w:pPr>
        <w:pStyle w:val="Style410"/>
        <w:widowControl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к подпрограмме</w:t>
      </w:r>
      <w:r>
        <w:rPr>
          <w:rStyle w:val="FontStyle54"/>
          <w:bCs/>
          <w:sz w:val="28"/>
          <w:szCs w:val="28"/>
        </w:rPr>
        <w:t xml:space="preserve"> </w:t>
      </w:r>
      <w:r>
        <w:rPr>
          <w:rStyle w:val="FontStyle54"/>
          <w:b w:val="false"/>
          <w:bCs/>
          <w:sz w:val="28"/>
          <w:szCs w:val="28"/>
        </w:rPr>
        <w:t>№ «2»</w:t>
      </w:r>
      <w:r>
        <w:rPr>
          <w:rStyle w:val="FontStyle54"/>
          <w:bCs/>
          <w:sz w:val="28"/>
          <w:szCs w:val="28"/>
        </w:rPr>
        <w:t xml:space="preserve"> «</w:t>
      </w:r>
      <w:r>
        <w:rPr>
          <w:rStyle w:val="FontStyle54"/>
          <w:b w:val="false"/>
          <w:sz w:val="28"/>
          <w:szCs w:val="28"/>
        </w:rPr>
        <w:t xml:space="preserve">Развитие малого                                                                                       и среднего предпринимательства 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rStyle w:val="FontStyle54"/>
          <w:b w:val="false"/>
          <w:sz w:val="28"/>
          <w:szCs w:val="28"/>
        </w:rPr>
        <w:t xml:space="preserve">на территории муниципального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>                                                                  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 xml:space="preserve">образования  Курганинский район» </w:t>
      </w:r>
    </w:p>
    <w:p>
      <w:pPr>
        <w:pStyle w:val="Style410"/>
        <w:widowControl/>
        <w:jc w:val="left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rStyle w:val="FontStyle54"/>
          <w:b w:val="false"/>
          <w:sz w:val="28"/>
          <w:szCs w:val="28"/>
        </w:rPr>
        <w:t>на  2025-2030 годы</w:t>
      </w:r>
    </w:p>
    <w:p>
      <w:pPr>
        <w:pStyle w:val="ConsPlusTitle"/>
        <w:widowControl/>
        <w:spacing w:lineRule="auto" w:line="204"/>
        <w:ind w:left="5664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30"/>
        <w:numPr>
          <w:ilvl w:val="0"/>
          <w:numId w:val="0"/>
        </w:numPr>
        <w:spacing w:before="0" w:after="0"/>
        <w:ind w:firstLine="7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 поддержки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 малого и среднего предпринимательства  на  территории       муниципального  образования Курганинский район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3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в 2025 - 2030 годах информационной           и консультационной поддержки субъектам малого и среднего предпри-нимательства       на      территории       муниципального      образования Курга-нинский район (далее - Порядок), разработан в целях повышения уровня внесудебной защиты конституционных прав и законных интересов субъектов малого и среднего предпринимательства муниципального образования Курганинский район (далее - предприниматели), результативности и качества рассмотрения обращений  и определяет сроки и последовательность действий (административные процедуры) при рассмотрении письменных и устных обращений.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Рассмотрение обращений предпринимателей осуществляется                  в соответствии с: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Конституцией Российской Федерации;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  законом   от 24   июля 2007 г. № 209-ФЗ «О развитии малого и среднего предпринимательства в Российской Федерации»;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Законом Краснодарского края от 4 апреля 2008 г. № 1448-КЗ                                «О развитии малого и среднего предпринимательства в Краснодарского крае»;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Уставом муниципального образования Курганинский район; 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В администрации  муниципального образования Курганинский район обращения предпринимателей рассматриваются в пределах компетенции.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Исполнение Порядка осуществляется администрацией муници-пального образования Курганинский район во взаимодействии со структур-ными подразделениями администрации муниципального образования Курганинский район, с администрациями городского и сельских поселений Курганинского района, территориальными органами федеральных органов 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исполнительной власти по Краснодарскому краю в соответствии                         с их компетенцией.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1.5.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Курганинский район, осуществляется органами местного самоуправления существующими муниципальными информационными системами и информационно-телекоммуникационными сетями и обеспечивают их функционирование в целях поддержки субъектов малого и среднего предпринимательства.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1.6. Информационные системы и информационно-телекоммуникационные сети созданы в целях обеспечения субъектов малого   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 реализации федеральных программ развития субъектов малого              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 количестве субъектов малого и среднего предпринимательства               и об их классификации по видам экономической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об обороте товаров (работ, услуг), производимых субъектами малого        и среднего предпринимательства, в соответствии с их классификацией по видам экономической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1.7. Информация, указанная в части 1.6 настоящего порядка, является общедоступной и размещается в сети «Интернет» на официальном сайте   администрации муниципального образования Курганинский район (</w:t>
      </w:r>
      <w:hyperlink r:id="rId27">
        <w:r>
          <w:rPr>
            <w:color w:val="000000"/>
            <w:sz w:val="28"/>
            <w:szCs w:val="28"/>
            <w:u w:val="none"/>
          </w:rPr>
          <w:t>www.admkurganinsk.ru</w:t>
        </w:r>
      </w:hyperlink>
      <w:r>
        <w:rPr>
          <w:sz w:val="28"/>
          <w:szCs w:val="28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1.8. Оказание консультационной поддержки субъектам малого и сред-него предпринимательства органами местного самоуправления осуществляться в виде: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организациям, образующим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организаций.</w:t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Требование к  исполнению Порядка</w:t>
      </w:r>
    </w:p>
    <w:p>
      <w:pPr>
        <w:pStyle w:val="ConsPlusNormal1"/>
        <w:widowControl/>
        <w:ind w:firstLine="9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Информирование предпринимателей об исполнении обращения осуществляется в устной либо письменной форме.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 Для получения информационной и консультационной поддержки субъекты малого и среднего предпринимательства и предприниматели  обращаются: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телефону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письменно (почтой, электронной почтой, факсимильной связью)                в общественную приемную и структурные подразделения администрации муниципального образования Курганинский район.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При ответах на телефонные звонки и устные обращения должностное лицо подробно, в вежливой (корректной) форме информирует предпринимателей по интересующим их вопросам. Если отсутствует возможность ответить на поставленный вопрос, предпринимателю сообщается телефонный номер, по которому можно получить необходимую информацию.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ответе на телефонный звонок должностное лицо называет наименование структурного подразделения администрации муниципального образования Курганинский район, фамилию, имя, отчество, замещаемую должность.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Консультации и предоставление информации проводится бесплатно.</w:t>
      </w:r>
    </w:p>
    <w:p>
      <w:pPr>
        <w:pStyle w:val="ConsPlusNormal1"/>
        <w:widowControl/>
        <w:tabs>
          <w:tab w:val="clear" w:pos="708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 Обращения, поступившие в администрацию муниципального образования Курганинский район по компетенции,  рассматриваются в течение 30 дней. Указанный срок исчисляется от даты регистрации обращения до даты направления ответа заявителю.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2.6.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 Исполнители несут ответственность за соблюдение сроков рассмотрения обращений.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 Контроль за соблюдением сроков рассмотрения обращений предпринимателей, по которым администрацией муниципального образования Курганинский район запрашиваются результаты рассмотрения, осуществляет общественная приемная.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 Сведения, содержащиеся в обращении, а также персональные данные заявителя могут использоваться только в служебных целях и в соответствии      с полномочиями должностного лица, работающего с обращением.                    Не допускается разглашение сведений, содержащихся в обращении, а также сведений, касающихся частной жизни гражданина, без его согласия.                Не является разглашением сведений, содержащихся в обращении, направление 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    в обращении вопросов.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Должностные лица, работающие с обращениями предпринимателей,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2.11. При уходе в отпуск исполнитель обязан передать все имеющиеся у него на исполнении обращения по акту, временно замещающему его специалисту.</w:t>
      </w:r>
    </w:p>
    <w:p>
      <w:pPr>
        <w:pStyle w:val="ConsPlusNormal1"/>
        <w:widowControl/>
        <w:numPr>
          <w:ilvl w:val="0"/>
          <w:numId w:val="0"/>
        </w:numPr>
        <w:ind w:firstLine="708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firstLine="708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firstLine="708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Регистрация обращений</w:t>
      </w:r>
    </w:p>
    <w:p>
      <w:pPr>
        <w:pStyle w:val="ConsPlusNormal1"/>
        <w:widowControl/>
        <w:numPr>
          <w:ilvl w:val="0"/>
          <w:numId w:val="0"/>
        </w:numPr>
        <w:ind w:firstLine="708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Все поступающие в администрацию муниципального образования Курганинский район письменные обращения предпринимателей регистрируются в журнале регистрации письменных обращений граждан           в течение трех дней с даты их поступления.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На первой странице письма (а не на сопроводительных документах    к нему) в правом верхнем углу либо на свободном от текста месте проставляется регистрационный штамп с указанием даты поступления               и регистрационного номера.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В регистрационно-контрольную карточку вносятся: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регистрации; регистрационный номер; сведения о повторности или многократности обращения; фамилия и инициалы автора обращения                        (в именительном  падеже)  и его почтовый адрес (если адрес отсутствует                 и в письме, и на конверте, при определении территории проживания заявителя следует руководствоваться данными почтового штемпеля); социальное положение и льготная категория (в случае наличия); пол, возрастная категория; форма обращения (письмо, телеграмма, Интернет); вид обращения (жалоба, предложение, заявление); количество листов и приложений (если имеются); указывается, откуда поступило обращение (из Администрации Президента Российской Федерации, Аппарата Правительства Российской Федерации,          от заявителя и т.д.), дата, исходящий номер сопроводительного письма; краткое содержание обращения, которое должно быть четким, отражать его суть; фамилия и проект резолюции руководителя, которому обращение направляется на рассмотрение; наименование структурного подразделения администрации муниципального образования Курганинский район, ответственного                    за рассмотрение обращения; указываются сроки исполнения поручения.</w:t>
        <w:tab/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Учет обращений производится по фамилии заявителя.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 При регистрации коллективных обращений (обращений, подписанных двумя или более авторами) в регистрационно-контрольную карточку вносятся первые две-три разборчиво указанные фамилии с припиской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«и другие». Первой указывается фамилия того автора, в адрес которого заявители просят направить ответ, и учет производится по данной фамилии.     В случае отсутствия ссылки на фамилию первой указывается фамилия, обозначенная на конверте.  В регистрационно-контрольной карточке проставляется отметка «коллективное». Коллективные обращения без подписей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регистрируются по названию юридического лица и предпринимателя               без образования юридического лица, от которых они поступили.</w:t>
      </w:r>
    </w:p>
    <w:p>
      <w:pPr>
        <w:pStyle w:val="ConsPlusNormal1"/>
        <w:widowControl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</w:p>
    <w:p>
      <w:pPr>
        <w:pStyle w:val="ConsPlusNormal1"/>
        <w:widowControl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Ответы на обращения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Рассмотрение обращения завершается подготовкой ответа и направ-лением его заявителю.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Текст ответа должен излагаться четко, последовательно, кратко,      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Если на обращение дается промежуточный ответ, то в тексте указываются срок или условия окончательного решения вопроса.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Ответы заявителям подписываются руководителем структурного подразделения администрации муниципального образования Курганинский район, должностным лицом, которому поручено рассмотреть обращение.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4.5.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Возможно,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5. Порядок обжалования действий по рассмотрению 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обращений граждан и решений, принятых по обращениям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9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Субъекты малого и среднего предпринимательства вправе обжаловать действия (бездействия) должностных лиц структурных подразделений администрации муниципального образования Курганинский район, исполнительных органов местного самоуправления поселений Курганинского района в ходе исполнения муниципальной функции и решение, принятое по результатам рассмотрения его обращения в вышестоящий орган, вышестоящему должностному лицу.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Субъекты малого и среднего предпринимательства может обжаловать действия (бездействие) или решение специалистов исполнительных органов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местного самоуправления поселений Курганинского района   и структурных подразделений администрации муниципального образования Курганинский район руководителям соответствующих подразделений.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 Если  в  результате  рассмотрения  обращение  предпринимателя  на действия (бездействие) или решение должностного лица признается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обоснованной, принимается решение о применении мер ответственности, установленных законодательством, к должностному лицу, допустившему нарушения.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 Субъекты малого и среднего предпринимательства вправе обжаловать действия (бездействие) должностных лиц администрации муниципального образования Курганинский район, в судебном порядке.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</w:t>
        <w:tab/>
        <w:t xml:space="preserve">                    Е.В. Разумеева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sectPr>
      <w:headerReference w:type="default" r:id="rId28"/>
      <w:footerReference w:type="default" r:id="rId29"/>
      <w:type w:val="nextPage"/>
      <w:pgSz w:w="11906" w:h="16838"/>
      <w:pgMar w:left="1701" w:right="567" w:gutter="0" w:header="709" w:top="765" w:footer="590" w:bottom="6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Verdana">
    <w:charset w:val="cc"/>
    <w:family w:val="swiss"/>
    <w:pitch w:val="variable"/>
  </w:font>
  <w:font w:name="Peterburg">
    <w:altName w:val="Times New Roman"/>
    <w:charset w:val="00"/>
    <w:family w:val="auto"/>
    <w:pitch w:val="variable"/>
  </w:font>
  <w:font w:name="Franklin Gothic Book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9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236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>
                        <w:rStyle w:val="Style9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9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33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48</w:t>
    </w:r>
    <w:r>
      <w:rPr>
        <w:rStyle w:val="Style9"/>
        <w:color w:val="FFFFFF"/>
      </w:rPr>
      <w:fldChar w:fldCharType="end"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41</w:t>
    </w:r>
    <w:r>
      <w:rPr>
        <w:rStyle w:val="Style9"/>
        <w:color w:val="FFFFFF"/>
      </w:rPr>
      <w:fldChar w:fldCharType="end"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7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50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>
                        <w:rStyle w:val="Style9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50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49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8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6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51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9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61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61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12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371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12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13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236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13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23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374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23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30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233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30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4470"/>
              <wp:effectExtent l="0" t="0" r="0" b="0"/>
              <wp:wrapSquare wrapText="largest"/>
              <wp:docPr id="6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32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5pt;height:16.1pt;mso-wrap-distance-left:0pt;mso-wrap-distance-right:0pt;mso-wrap-distance-top:0pt;mso-wrap-distance-bottom:0pt;margin-top:0.05pt;mso-position-vertical-relative:text;margin-left:371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32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4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/>
      <w:jc w:val="center"/>
      <w:outlineLvl w:val="8"/>
    </w:pPr>
    <w:rPr>
      <w:b/>
      <w:bCs/>
      <w:sz w:val="44"/>
      <w:szCs w:val="44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1">
    <w:name w:val="Заголовок 4 Знак"/>
    <w:qFormat/>
    <w:rPr>
      <w:b/>
      <w:bCs/>
      <w:sz w:val="28"/>
      <w:szCs w:val="28"/>
      <w:lang w:val="ru-RU" w:bidi="ar-SA"/>
    </w:rPr>
  </w:style>
  <w:style w:type="character" w:styleId="51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1">
    <w:name w:val="Заголовок 6 Знак"/>
    <w:qFormat/>
    <w:rPr>
      <w:b/>
      <w:bCs/>
      <w:sz w:val="22"/>
      <w:szCs w:val="22"/>
      <w:lang w:val="ru-RU" w:bidi="ar-SA"/>
    </w:rPr>
  </w:style>
  <w:style w:type="character" w:styleId="71">
    <w:name w:val="Заголовок 7 Знак"/>
    <w:qFormat/>
    <w:rPr>
      <w:sz w:val="24"/>
      <w:szCs w:val="24"/>
      <w:lang w:val="ru-RU" w:bidi="ar-SA"/>
    </w:rPr>
  </w:style>
  <w:style w:type="character" w:styleId="81">
    <w:name w:val="Заголовок 8 Знак"/>
    <w:qFormat/>
    <w:rPr>
      <w:i/>
      <w:iCs/>
      <w:sz w:val="24"/>
      <w:szCs w:val="24"/>
      <w:lang w:val="ru-RU" w:bidi="ar-SA"/>
    </w:rPr>
  </w:style>
  <w:style w:type="character" w:styleId="91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>
    <w:name w:val="Номер страницы"/>
    <w:rPr>
      <w:rFonts w:cs="Times New Roman"/>
    </w:rPr>
  </w:style>
  <w:style w:type="character" w:styleId="Style10">
    <w:name w:val="Выделение"/>
    <w:qFormat/>
    <w:rPr>
      <w:rFonts w:cs="Times New Roman"/>
      <w:i/>
      <w:iCs/>
    </w:rPr>
  </w:style>
  <w:style w:type="character" w:styleId="Style11">
    <w:name w:val="Основной текст с отступом Знак"/>
    <w:qFormat/>
    <w:rPr>
      <w:lang w:val="ru-RU" w:bidi="ar-SA"/>
    </w:rPr>
  </w:style>
  <w:style w:type="character" w:styleId="32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2">
    <w:name w:val="Основной текст 2 Знак"/>
    <w:qFormat/>
    <w:rPr>
      <w:lang w:val="ru-RU" w:bidi="ar-SA"/>
    </w:rPr>
  </w:style>
  <w:style w:type="character" w:styleId="Style12">
    <w:name w:val="Посещённая гиперссылка"/>
    <w:rPr>
      <w:rFonts w:cs="Times New Roman"/>
      <w:color w:val="800080"/>
      <w:u w:val="single"/>
    </w:rPr>
  </w:style>
  <w:style w:type="character" w:styleId="33">
    <w:name w:val="Основной текст 3 Знак"/>
    <w:qFormat/>
    <w:rPr>
      <w:sz w:val="16"/>
      <w:szCs w:val="16"/>
      <w:lang w:val="ru-RU" w:bidi="ar-SA"/>
    </w:rPr>
  </w:style>
  <w:style w:type="character" w:styleId="23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3">
    <w:name w:val="Основной текст Знак"/>
    <w:qFormat/>
    <w:rPr>
      <w:lang w:val="ru-RU" w:bidi="ar-SA"/>
    </w:rPr>
  </w:style>
  <w:style w:type="character" w:styleId="61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Applestylespan">
    <w:name w:val="apple-style-span"/>
    <w:qFormat/>
    <w:rPr/>
  </w:style>
  <w:style w:type="character" w:styleId="Style15">
    <w:name w:val="Нижний колонтитул Знак"/>
    <w:qFormat/>
    <w:rPr>
      <w:lang w:val="ru-RU" w:bidi="ar-SA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7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2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8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3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20">
    <w:name w:val="Гипертекстовая ссылка"/>
    <w:qFormat/>
    <w:rPr>
      <w:color w:val="000000"/>
    </w:rPr>
  </w:style>
  <w:style w:type="character" w:styleId="Style21">
    <w:name w:val="Текст концевой сноски Знак"/>
    <w:qFormat/>
    <w:rPr>
      <w:lang w:val="ru-RU" w:bidi="ar-SA"/>
    </w:rPr>
  </w:style>
  <w:style w:type="character" w:styleId="Style22">
    <w:name w:val="Текст примечания Знак"/>
    <w:qFormat/>
    <w:rPr>
      <w:lang w:val="ru-RU" w:bidi="ar-SA"/>
    </w:rPr>
  </w:style>
  <w:style w:type="character" w:styleId="Style23">
    <w:name w:val="Тема примечания Знак"/>
    <w:qFormat/>
    <w:rPr>
      <w:b/>
      <w:bCs/>
      <w:lang w:val="ru-RU" w:bidi="ar-SA"/>
    </w:rPr>
  </w:style>
  <w:style w:type="character" w:styleId="Style24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25">
    <w:name w:val="Заголовок"/>
    <w:basedOn w:val="Normal"/>
    <w:next w:val="Style26"/>
    <w:qFormat/>
    <w:pPr>
      <w:widowControl/>
      <w:snapToGrid w:val="true"/>
      <w:jc w:val="center"/>
    </w:pPr>
    <w:rPr>
      <w:sz w:val="28"/>
      <w:szCs w:val="28"/>
    </w:rPr>
  </w:style>
  <w:style w:type="paragraph" w:styleId="Style26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Style27">
    <w:name w:val="List"/>
    <w:basedOn w:val="Style26"/>
    <w:pPr/>
    <w:rPr>
      <w:rFonts w:ascii="PT Astra Serif" w:hAnsi="PT Astra Serif"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4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5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1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bidi="ar-SA" w:eastAsia="zh-CN"/>
    </w:rPr>
  </w:style>
  <w:style w:type="paragraph" w:styleId="16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2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7">
    <w:name w:val="Обычный (веб) Знак Знак1 Знак"/>
    <w:basedOn w:val="Normal"/>
    <w:next w:val="Style30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left="720" w:hanging="0"/>
    </w:pPr>
    <w:rPr>
      <w:lang w:eastAsia="zh-CN"/>
    </w:rPr>
  </w:style>
  <w:style w:type="paragraph" w:styleId="Style35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left="283" w:hanging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4">
    <w:name w:val="Основной текст с отступом 3"/>
    <w:basedOn w:val="Normal"/>
    <w:qFormat/>
    <w:pPr>
      <w:widowControl/>
      <w:snapToGrid w:val="true"/>
      <w:ind w:firstLine="356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Style35"/>
    <w:qFormat/>
    <w:pPr>
      <w:overflowPunct w:val="true"/>
      <w:autoSpaceDE w:val="true"/>
      <w:spacing w:before="0" w:after="0"/>
      <w:ind w:left="0" w:hanging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36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37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4">
    <w:name w:val="Основной текст 2"/>
    <w:basedOn w:val="Normal"/>
    <w:qFormat/>
    <w:pPr>
      <w:widowControl/>
      <w:snapToGrid w:val="true"/>
    </w:pPr>
    <w:rPr>
      <w:sz w:val="20"/>
      <w:szCs w:val="20"/>
    </w:rPr>
  </w:style>
  <w:style w:type="paragraph" w:styleId="Style38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left="720" w:hanging="360"/>
      <w:jc w:val="both"/>
    </w:pPr>
    <w:rPr>
      <w:kern w:val="2"/>
    </w:rPr>
  </w:style>
  <w:style w:type="paragraph" w:styleId="18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5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9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/>
      <w:jc w:val="both"/>
    </w:pPr>
    <w:rPr>
      <w:sz w:val="28"/>
      <w:szCs w:val="28"/>
    </w:rPr>
  </w:style>
  <w:style w:type="paragraph" w:styleId="25">
    <w:name w:val="Основной текст с отступом 2"/>
    <w:basedOn w:val="Normal"/>
    <w:qFormat/>
    <w:pPr>
      <w:widowControl/>
      <w:snapToGrid w:val="true"/>
      <w:ind w:firstLine="639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Style39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40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41">
    <w:name w:val="Термин"/>
    <w:basedOn w:val="Normal"/>
    <w:next w:val="Normal"/>
    <w:qFormat/>
    <w:pPr>
      <w:widowControl/>
      <w:snapToGrid w:val="true"/>
    </w:pPr>
    <w:rPr/>
  </w:style>
  <w:style w:type="paragraph" w:styleId="Style42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43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44">
    <w:name w:val="Обычный отступ"/>
    <w:basedOn w:val="Normal"/>
    <w:qFormat/>
    <w:pPr>
      <w:widowControl/>
      <w:autoSpaceDE w:val="false"/>
      <w:snapToGrid w:val="true"/>
      <w:ind w:left="708" w:hanging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/>
      <w:jc w:val="both"/>
      <w:textAlignment w:val="baseline"/>
    </w:pPr>
    <w:rPr>
      <w:sz w:val="28"/>
      <w:szCs w:val="28"/>
    </w:rPr>
  </w:style>
  <w:style w:type="paragraph" w:styleId="Style45">
    <w:name w:val="Цитата"/>
    <w:basedOn w:val="Normal"/>
    <w:qFormat/>
    <w:pPr>
      <w:shd w:fill="FFFFFF" w:val="clear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46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Style47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48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9">
    <w:name w:val="Subtitle"/>
    <w:basedOn w:val="Normal"/>
    <w:next w:val="Normal"/>
    <w:qFormat/>
    <w:pPr>
      <w:widowControl/>
      <w:snapToGrid w:val="true"/>
      <w:spacing w:before="0" w:after="60"/>
      <w:ind w:right="4253" w:hanging="0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right="4253" w:hanging="0"/>
      <w:jc w:val="right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50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0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10">
    <w:name w:val="Style3"/>
    <w:basedOn w:val="Normal"/>
    <w:qFormat/>
    <w:pPr>
      <w:autoSpaceDE w:val="false"/>
      <w:snapToGrid w:val="true"/>
      <w:spacing w:lineRule="exact" w:line="307"/>
      <w:ind w:hanging="132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52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53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10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4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7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Style55">
    <w:name w:val="Текст примечания"/>
    <w:basedOn w:val="Normal"/>
    <w:qFormat/>
    <w:pPr/>
    <w:rPr>
      <w:sz w:val="20"/>
      <w:szCs w:val="20"/>
    </w:rPr>
  </w:style>
  <w:style w:type="paragraph" w:styleId="Style56">
    <w:name w:val="Тема примечания"/>
    <w:basedOn w:val="Style55"/>
    <w:next w:val="Style55"/>
    <w:qFormat/>
    <w:pPr/>
    <w:rPr>
      <w:b/>
      <w:bCs/>
    </w:rPr>
  </w:style>
  <w:style w:type="paragraph" w:styleId="Style57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8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13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59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6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vestkurganinsk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yperlink" Target="garantf1://70253464.0" TargetMode="Externa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yperlink" Target="garantf1://70253464.0" TargetMode="Externa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hyperlink" Target="garantf1://70253464.0" TargetMode="External"/><Relationship Id="rId27" Type="http://schemas.openxmlformats.org/officeDocument/2006/relationships/hyperlink" Target="http://www.admkurganinsk.ru/" TargetMode="External"/><Relationship Id="rId28" Type="http://schemas.openxmlformats.org/officeDocument/2006/relationships/header" Target="header18.xml"/><Relationship Id="rId29" Type="http://schemas.openxmlformats.org/officeDocument/2006/relationships/footer" Target="footer5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LibreOffice/7.3.3.2$Linux_X86_64 LibreOffice_project/30$Build-2</Application>
  <AppVersion>15.0000</AppVersion>
  <Pages>61</Pages>
  <Words>10841</Words>
  <Characters>82581</Characters>
  <CharactersWithSpaces>97870</CharactersWithSpaces>
  <Paragraphs>1248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2022-08-03T09:52:00Z</dcterms:created>
  <dc:creator>Куцова</dc:creator>
  <dc:description/>
  <cp:keywords/>
  <dc:language>ru-RU</dc:language>
  <cp:lastModifiedBy>313-2018</cp:lastModifiedBy>
  <cp:lastPrinted>2022-07-17T11:10:00Z</cp:lastPrinted>
  <dcterms:modified xsi:type="dcterms:W3CDTF">2022-08-03T09:57:00Z</dcterms:modified>
  <cp:revision>3</cp:revision>
  <dc:subject/>
  <dc:title>ПРОЕКТ</dc:title>
</cp:coreProperties>
</file>